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C8E" w:rsidRDefault="00CE6097">
      <w:pPr>
        <w:spacing w:after="0" w:line="251" w:lineRule="auto"/>
        <w:ind w:left="1401" w:right="2026" w:hanging="1416"/>
        <w:jc w:val="left"/>
      </w:pPr>
      <w:r>
        <w:rPr>
          <w:sz w:val="24"/>
        </w:rPr>
        <w:t>OBIEKT :</w:t>
      </w:r>
      <w:r>
        <w:rPr>
          <w:sz w:val="24"/>
        </w:rPr>
        <w:tab/>
        <w:t xml:space="preserve">Remont pomieszczeń prorektora ds. studenckich Akademii im. Jana Długosza w Częstochowie, </w:t>
      </w:r>
    </w:p>
    <w:p w:rsidR="00B60C8E" w:rsidRDefault="00CE6097">
      <w:pPr>
        <w:spacing w:after="8" w:line="251" w:lineRule="auto"/>
        <w:ind w:left="1457" w:right="2026"/>
        <w:jc w:val="left"/>
      </w:pPr>
      <w:r>
        <w:rPr>
          <w:sz w:val="24"/>
        </w:rPr>
        <w:t>ul. Jerzego Waszyngtona 4/8, 42-217 Częstochowa</w:t>
      </w:r>
      <w:r>
        <w:t xml:space="preserve">  </w:t>
      </w:r>
    </w:p>
    <w:p w:rsidR="00B60C8E" w:rsidRDefault="00CE6097">
      <w:pPr>
        <w:spacing w:after="593" w:line="259" w:lineRule="auto"/>
        <w:ind w:left="31" w:firstLine="0"/>
        <w:jc w:val="left"/>
      </w:pPr>
      <w:r>
        <w:rPr>
          <w:sz w:val="24"/>
        </w:rPr>
        <w:t xml:space="preserve">                                   </w:t>
      </w:r>
    </w:p>
    <w:p w:rsidR="00B60C8E" w:rsidRDefault="00CE6097">
      <w:pPr>
        <w:tabs>
          <w:tab w:val="center" w:pos="4111"/>
        </w:tabs>
        <w:spacing w:after="735" w:line="259" w:lineRule="auto"/>
        <w:ind w:left="0" w:firstLine="0"/>
        <w:jc w:val="left"/>
      </w:pPr>
      <w:r>
        <w:rPr>
          <w:sz w:val="26"/>
        </w:rPr>
        <w:t>TEMAT:</w:t>
      </w:r>
      <w:r>
        <w:rPr>
          <w:sz w:val="26"/>
        </w:rPr>
        <w:tab/>
      </w:r>
      <w:r>
        <w:rPr>
          <w:b/>
          <w:sz w:val="26"/>
        </w:rPr>
        <w:t>Budowa wewnętrznych instalacji elektrycznych.</w:t>
      </w:r>
    </w:p>
    <w:p w:rsidR="00B60C8E" w:rsidRDefault="00CE6097">
      <w:pPr>
        <w:spacing w:after="1548" w:line="265" w:lineRule="auto"/>
        <w:ind w:left="-5"/>
        <w:jc w:val="left"/>
      </w:pPr>
      <w:r>
        <w:rPr>
          <w:sz w:val="24"/>
        </w:rPr>
        <w:t>INWESTOR :</w:t>
      </w:r>
      <w:r>
        <w:rPr>
          <w:sz w:val="26"/>
        </w:rPr>
        <w:t xml:space="preserve"> </w:t>
      </w:r>
      <w:r>
        <w:rPr>
          <w:b/>
          <w:sz w:val="24"/>
        </w:rPr>
        <w:t xml:space="preserve"> Akademia im. Jana Długosza</w:t>
      </w:r>
    </w:p>
    <w:p w:rsidR="00B60C8E" w:rsidRDefault="00CE6097">
      <w:pPr>
        <w:spacing w:after="0" w:line="265" w:lineRule="auto"/>
        <w:ind w:left="2185"/>
        <w:jc w:val="left"/>
      </w:pPr>
      <w:r>
        <w:rPr>
          <w:b/>
          <w:sz w:val="32"/>
        </w:rPr>
        <w:t>SPECYFIKACJA TECHNICZNA</w:t>
      </w:r>
    </w:p>
    <w:p w:rsidR="00B60C8E" w:rsidRDefault="00CE6097">
      <w:pPr>
        <w:spacing w:after="1439" w:line="259" w:lineRule="auto"/>
        <w:ind w:left="0" w:right="743" w:firstLine="0"/>
        <w:jc w:val="right"/>
      </w:pPr>
      <w:r>
        <w:rPr>
          <w:b/>
          <w:sz w:val="32"/>
        </w:rPr>
        <w:t>WYKONANIA l OBIORU ROBÓT BUDOWLANYCH</w:t>
      </w:r>
    </w:p>
    <w:p w:rsidR="00B60C8E" w:rsidRDefault="00CE6097">
      <w:pPr>
        <w:spacing w:after="0" w:line="259" w:lineRule="auto"/>
        <w:ind w:left="0" w:right="1" w:firstLine="0"/>
        <w:jc w:val="center"/>
      </w:pPr>
      <w:r>
        <w:rPr>
          <w:b/>
          <w:sz w:val="32"/>
        </w:rPr>
        <w:t>Kod CPV 45311200-2</w:t>
      </w:r>
    </w:p>
    <w:p w:rsidR="00B60C8E" w:rsidRDefault="00CE6097">
      <w:pPr>
        <w:spacing w:after="3178" w:line="265" w:lineRule="auto"/>
        <w:ind w:left="1622"/>
        <w:jc w:val="left"/>
      </w:pPr>
      <w:r>
        <w:rPr>
          <w:b/>
          <w:sz w:val="32"/>
        </w:rPr>
        <w:t>Roboty w zakresie instalacji elektrycznych</w:t>
      </w:r>
    </w:p>
    <w:p w:rsidR="009A4B35" w:rsidRDefault="009A4B35">
      <w:pPr>
        <w:spacing w:after="0" w:line="259" w:lineRule="auto"/>
        <w:ind w:left="0" w:right="2" w:firstLine="0"/>
        <w:jc w:val="center"/>
        <w:rPr>
          <w:b/>
        </w:rPr>
      </w:pPr>
    </w:p>
    <w:p w:rsidR="009A4B35" w:rsidRDefault="009A4B35">
      <w:pPr>
        <w:spacing w:after="0" w:line="259" w:lineRule="auto"/>
        <w:ind w:left="0" w:right="2" w:firstLine="0"/>
        <w:jc w:val="center"/>
        <w:rPr>
          <w:b/>
        </w:rPr>
      </w:pPr>
    </w:p>
    <w:p w:rsidR="009A4B35" w:rsidRDefault="009A4B35">
      <w:pPr>
        <w:spacing w:after="0" w:line="259" w:lineRule="auto"/>
        <w:ind w:left="0" w:right="2" w:firstLine="0"/>
        <w:jc w:val="center"/>
        <w:rPr>
          <w:b/>
        </w:rPr>
      </w:pPr>
    </w:p>
    <w:p w:rsidR="009A4B35" w:rsidRDefault="009A4B35">
      <w:pPr>
        <w:spacing w:after="0" w:line="259" w:lineRule="auto"/>
        <w:ind w:left="0" w:right="2" w:firstLine="0"/>
        <w:jc w:val="center"/>
        <w:rPr>
          <w:b/>
        </w:rPr>
      </w:pPr>
    </w:p>
    <w:p w:rsidR="009A4B35" w:rsidRDefault="009A4B35">
      <w:pPr>
        <w:spacing w:after="0" w:line="259" w:lineRule="auto"/>
        <w:ind w:left="0" w:right="2" w:firstLine="0"/>
        <w:jc w:val="center"/>
        <w:rPr>
          <w:b/>
        </w:rPr>
      </w:pPr>
    </w:p>
    <w:p w:rsidR="009A4B35" w:rsidRDefault="009A4B35">
      <w:pPr>
        <w:spacing w:after="0" w:line="259" w:lineRule="auto"/>
        <w:ind w:left="0" w:right="2" w:firstLine="0"/>
        <w:jc w:val="center"/>
        <w:rPr>
          <w:b/>
        </w:rPr>
      </w:pPr>
    </w:p>
    <w:p w:rsidR="009A4B35" w:rsidRDefault="009A4B35">
      <w:pPr>
        <w:spacing w:after="0" w:line="259" w:lineRule="auto"/>
        <w:ind w:left="0" w:right="2" w:firstLine="0"/>
        <w:jc w:val="center"/>
        <w:rPr>
          <w:b/>
        </w:rPr>
      </w:pPr>
    </w:p>
    <w:p w:rsidR="009A4B35" w:rsidRDefault="009A4B35">
      <w:pPr>
        <w:spacing w:after="0" w:line="259" w:lineRule="auto"/>
        <w:ind w:left="0" w:right="2" w:firstLine="0"/>
        <w:jc w:val="center"/>
        <w:rPr>
          <w:b/>
        </w:rPr>
      </w:pPr>
    </w:p>
    <w:p w:rsidR="009A4B35" w:rsidRDefault="009A4B35">
      <w:pPr>
        <w:spacing w:after="0" w:line="259" w:lineRule="auto"/>
        <w:ind w:left="0" w:right="2" w:firstLine="0"/>
        <w:jc w:val="center"/>
        <w:rPr>
          <w:b/>
        </w:rPr>
      </w:pPr>
    </w:p>
    <w:p w:rsidR="00B60C8E" w:rsidRDefault="00CE6097">
      <w:pPr>
        <w:spacing w:after="0" w:line="259" w:lineRule="auto"/>
        <w:ind w:left="0" w:right="2" w:firstLine="0"/>
        <w:jc w:val="center"/>
      </w:pPr>
      <w:r>
        <w:rPr>
          <w:b/>
        </w:rPr>
        <w:t>Maj 2018</w:t>
      </w:r>
    </w:p>
    <w:p w:rsidR="00262311" w:rsidRDefault="00262311">
      <w:pPr>
        <w:spacing w:after="0" w:line="259" w:lineRule="auto"/>
        <w:ind w:left="0" w:firstLine="0"/>
        <w:jc w:val="left"/>
        <w:rPr>
          <w:rFonts w:ascii="Arial" w:eastAsia="Arial" w:hAnsi="Arial" w:cs="Arial"/>
          <w:b/>
          <w:sz w:val="32"/>
        </w:rPr>
      </w:pPr>
    </w:p>
    <w:p w:rsidR="00B60C8E" w:rsidRDefault="00CE6097">
      <w:pPr>
        <w:spacing w:after="0" w:line="259" w:lineRule="auto"/>
        <w:ind w:left="0" w:firstLine="0"/>
        <w:jc w:val="left"/>
      </w:pPr>
      <w:r>
        <w:rPr>
          <w:rFonts w:ascii="Arial" w:eastAsia="Arial" w:hAnsi="Arial" w:cs="Arial"/>
          <w:b/>
          <w:sz w:val="32"/>
        </w:rPr>
        <w:lastRenderedPageBreak/>
        <w:t>Spis treści</w:t>
      </w:r>
    </w:p>
    <w:sdt>
      <w:sdtPr>
        <w:id w:val="-1865049428"/>
        <w:docPartObj>
          <w:docPartGallery w:val="Table of Contents"/>
        </w:docPartObj>
      </w:sdtPr>
      <w:sdtEndPr/>
      <w:sdtContent>
        <w:p w:rsidR="00B60C8E" w:rsidRDefault="00CE6097">
          <w:pPr>
            <w:pStyle w:val="Spistreci1"/>
            <w:tabs>
              <w:tab w:val="right" w:leader="dot" w:pos="9072"/>
            </w:tabs>
          </w:pPr>
          <w:r>
            <w:fldChar w:fldCharType="begin"/>
          </w:r>
          <w:r>
            <w:instrText xml:space="preserve"> TOC \o "1-2" \h \z \u </w:instrText>
          </w:r>
          <w:r>
            <w:fldChar w:fldCharType="separate"/>
          </w:r>
          <w:hyperlink w:anchor="_Toc15587">
            <w:r>
              <w:t>1   WSTĘP</w:t>
            </w:r>
            <w:r>
              <w:tab/>
            </w:r>
            <w:r>
              <w:fldChar w:fldCharType="begin"/>
            </w:r>
            <w:r>
              <w:instrText>PAGEREF _Toc15587 \h</w:instrText>
            </w:r>
            <w:r>
              <w:fldChar w:fldCharType="separate"/>
            </w:r>
            <w:r>
              <w:t>3</w:t>
            </w:r>
            <w:r>
              <w:fldChar w:fldCharType="end"/>
            </w:r>
          </w:hyperlink>
        </w:p>
        <w:p w:rsidR="00B60C8E" w:rsidRDefault="00F143C8">
          <w:pPr>
            <w:pStyle w:val="Spistreci2"/>
            <w:tabs>
              <w:tab w:val="right" w:leader="dot" w:pos="9072"/>
            </w:tabs>
          </w:pPr>
          <w:hyperlink w:anchor="_Toc15588">
            <w:r w:rsidR="00CE6097">
              <w:t>1.1. Przedmiot ST</w:t>
            </w:r>
            <w:r w:rsidR="00CE6097">
              <w:tab/>
            </w:r>
            <w:r w:rsidR="00CE6097">
              <w:fldChar w:fldCharType="begin"/>
            </w:r>
            <w:r w:rsidR="00CE6097">
              <w:instrText>PAGEREF _Toc15588 \h</w:instrText>
            </w:r>
            <w:r w:rsidR="00CE6097">
              <w:fldChar w:fldCharType="separate"/>
            </w:r>
            <w:r w:rsidR="00CE6097">
              <w:t>3</w:t>
            </w:r>
            <w:r w:rsidR="00CE6097">
              <w:fldChar w:fldCharType="end"/>
            </w:r>
          </w:hyperlink>
        </w:p>
        <w:p w:rsidR="00B60C8E" w:rsidRDefault="00F143C8">
          <w:pPr>
            <w:pStyle w:val="Spistreci2"/>
            <w:tabs>
              <w:tab w:val="right" w:leader="dot" w:pos="9072"/>
            </w:tabs>
          </w:pPr>
          <w:hyperlink w:anchor="_Toc15589">
            <w:r w:rsidR="00CE6097">
              <w:t>1.2. Zakres stosowania ST</w:t>
            </w:r>
            <w:r w:rsidR="00CE6097">
              <w:tab/>
            </w:r>
            <w:r w:rsidR="00CE6097">
              <w:fldChar w:fldCharType="begin"/>
            </w:r>
            <w:r w:rsidR="00CE6097">
              <w:instrText>PAGEREF _Toc15589 \h</w:instrText>
            </w:r>
            <w:r w:rsidR="00CE6097">
              <w:fldChar w:fldCharType="separate"/>
            </w:r>
            <w:r w:rsidR="00CE6097">
              <w:t>3</w:t>
            </w:r>
            <w:r w:rsidR="00CE6097">
              <w:fldChar w:fldCharType="end"/>
            </w:r>
          </w:hyperlink>
        </w:p>
        <w:p w:rsidR="00B60C8E" w:rsidRDefault="00F143C8">
          <w:pPr>
            <w:pStyle w:val="Spistreci2"/>
            <w:tabs>
              <w:tab w:val="right" w:leader="dot" w:pos="9072"/>
            </w:tabs>
          </w:pPr>
          <w:hyperlink w:anchor="_Toc15590">
            <w:r w:rsidR="00CE6097">
              <w:t>1.3. Przedmiot i zakres robót objętych ST</w:t>
            </w:r>
            <w:r w:rsidR="00CE6097">
              <w:tab/>
            </w:r>
            <w:r w:rsidR="00CE6097">
              <w:fldChar w:fldCharType="begin"/>
            </w:r>
            <w:r w:rsidR="00CE6097">
              <w:instrText>PAGEREF _Toc15590 \h</w:instrText>
            </w:r>
            <w:r w:rsidR="00CE6097">
              <w:fldChar w:fldCharType="separate"/>
            </w:r>
            <w:r w:rsidR="00CE6097">
              <w:t>3</w:t>
            </w:r>
            <w:r w:rsidR="00CE6097">
              <w:fldChar w:fldCharType="end"/>
            </w:r>
          </w:hyperlink>
        </w:p>
        <w:p w:rsidR="00B60C8E" w:rsidRDefault="00F143C8">
          <w:pPr>
            <w:pStyle w:val="Spistreci2"/>
            <w:tabs>
              <w:tab w:val="right" w:leader="dot" w:pos="9072"/>
            </w:tabs>
          </w:pPr>
          <w:hyperlink w:anchor="_Toc15591">
            <w:r w:rsidR="00CE6097">
              <w:t>1.4. Wymagania dotyczące robót</w:t>
            </w:r>
            <w:r w:rsidR="00CE6097">
              <w:tab/>
            </w:r>
            <w:r w:rsidR="00CE6097">
              <w:fldChar w:fldCharType="begin"/>
            </w:r>
            <w:r w:rsidR="00CE6097">
              <w:instrText>PAGEREF _Toc15591 \h</w:instrText>
            </w:r>
            <w:r w:rsidR="00CE6097">
              <w:fldChar w:fldCharType="separate"/>
            </w:r>
            <w:r w:rsidR="00CE6097">
              <w:t>3</w:t>
            </w:r>
            <w:r w:rsidR="00CE6097">
              <w:fldChar w:fldCharType="end"/>
            </w:r>
          </w:hyperlink>
        </w:p>
        <w:p w:rsidR="00B60C8E" w:rsidRDefault="00F143C8">
          <w:pPr>
            <w:pStyle w:val="Spistreci2"/>
            <w:tabs>
              <w:tab w:val="right" w:leader="dot" w:pos="9072"/>
            </w:tabs>
          </w:pPr>
          <w:hyperlink w:anchor="_Toc15592">
            <w:r w:rsidR="00CE6097">
              <w:t>1.5. Zakres rzeczowy robót objętych ST</w:t>
            </w:r>
            <w:r w:rsidR="00CE6097">
              <w:tab/>
            </w:r>
            <w:r w:rsidR="00CE6097">
              <w:fldChar w:fldCharType="begin"/>
            </w:r>
            <w:r w:rsidR="00CE6097">
              <w:instrText>PAGEREF _Toc15592 \h</w:instrText>
            </w:r>
            <w:r w:rsidR="00CE6097">
              <w:fldChar w:fldCharType="separate"/>
            </w:r>
            <w:r w:rsidR="00CE6097">
              <w:t>3</w:t>
            </w:r>
            <w:r w:rsidR="00CE6097">
              <w:fldChar w:fldCharType="end"/>
            </w:r>
          </w:hyperlink>
        </w:p>
        <w:p w:rsidR="00B60C8E" w:rsidRDefault="00F143C8">
          <w:pPr>
            <w:pStyle w:val="Spistreci2"/>
            <w:tabs>
              <w:tab w:val="right" w:leader="dot" w:pos="9072"/>
            </w:tabs>
          </w:pPr>
          <w:hyperlink w:anchor="_Toc15593">
            <w:r w:rsidR="00CE6097">
              <w:t>1.6 Określenia podstawowe</w:t>
            </w:r>
            <w:r w:rsidR="00CE6097">
              <w:tab/>
            </w:r>
            <w:r w:rsidR="00CE6097">
              <w:fldChar w:fldCharType="begin"/>
            </w:r>
            <w:r w:rsidR="00CE6097">
              <w:instrText>PAGEREF _Toc15593 \h</w:instrText>
            </w:r>
            <w:r w:rsidR="00CE6097">
              <w:fldChar w:fldCharType="separate"/>
            </w:r>
            <w:r w:rsidR="00CE6097">
              <w:t>3</w:t>
            </w:r>
            <w:r w:rsidR="00CE6097">
              <w:fldChar w:fldCharType="end"/>
            </w:r>
          </w:hyperlink>
        </w:p>
        <w:p w:rsidR="00B60C8E" w:rsidRDefault="00F143C8">
          <w:pPr>
            <w:pStyle w:val="Spistreci1"/>
            <w:tabs>
              <w:tab w:val="right" w:leader="dot" w:pos="9072"/>
            </w:tabs>
          </w:pPr>
          <w:hyperlink w:anchor="_Toc15594">
            <w:r w:rsidR="00CE6097">
              <w:t>2   MATERIAŁY</w:t>
            </w:r>
            <w:r w:rsidR="00CE6097">
              <w:tab/>
            </w:r>
            <w:r w:rsidR="00CE6097">
              <w:fldChar w:fldCharType="begin"/>
            </w:r>
            <w:r w:rsidR="00CE6097">
              <w:instrText>PAGEREF _Toc15594 \h</w:instrText>
            </w:r>
            <w:r w:rsidR="00CE6097">
              <w:fldChar w:fldCharType="separate"/>
            </w:r>
            <w:r w:rsidR="00CE6097">
              <w:t>3</w:t>
            </w:r>
            <w:r w:rsidR="00CE6097">
              <w:fldChar w:fldCharType="end"/>
            </w:r>
          </w:hyperlink>
        </w:p>
        <w:p w:rsidR="00B60C8E" w:rsidRDefault="00F143C8">
          <w:pPr>
            <w:pStyle w:val="Spistreci2"/>
            <w:tabs>
              <w:tab w:val="right" w:leader="dot" w:pos="9072"/>
            </w:tabs>
          </w:pPr>
          <w:hyperlink w:anchor="_Toc15595">
            <w:r w:rsidR="00CE6097">
              <w:t>2.1 Ogólne wymagania</w:t>
            </w:r>
            <w:r w:rsidR="00CE6097">
              <w:tab/>
            </w:r>
            <w:r w:rsidR="00CE6097">
              <w:fldChar w:fldCharType="begin"/>
            </w:r>
            <w:r w:rsidR="00CE6097">
              <w:instrText>PAGEREF _Toc15595 \h</w:instrText>
            </w:r>
            <w:r w:rsidR="00CE6097">
              <w:fldChar w:fldCharType="separate"/>
            </w:r>
            <w:r w:rsidR="00CE6097">
              <w:t>3</w:t>
            </w:r>
            <w:r w:rsidR="00CE6097">
              <w:fldChar w:fldCharType="end"/>
            </w:r>
          </w:hyperlink>
        </w:p>
        <w:p w:rsidR="00B60C8E" w:rsidRDefault="00F143C8">
          <w:pPr>
            <w:pStyle w:val="Spistreci2"/>
            <w:tabs>
              <w:tab w:val="right" w:leader="dot" w:pos="9072"/>
            </w:tabs>
          </w:pPr>
          <w:hyperlink w:anchor="_Toc15596">
            <w:r w:rsidR="00CE6097">
              <w:t>2.2. Materiały gotowe</w:t>
            </w:r>
            <w:r w:rsidR="00CE6097">
              <w:tab/>
            </w:r>
            <w:r w:rsidR="00CE6097">
              <w:fldChar w:fldCharType="begin"/>
            </w:r>
            <w:r w:rsidR="00CE6097">
              <w:instrText>PAGEREF _Toc15596 \h</w:instrText>
            </w:r>
            <w:r w:rsidR="00CE6097">
              <w:fldChar w:fldCharType="separate"/>
            </w:r>
            <w:r w:rsidR="00CE6097">
              <w:t>3</w:t>
            </w:r>
            <w:r w:rsidR="00CE6097">
              <w:fldChar w:fldCharType="end"/>
            </w:r>
          </w:hyperlink>
        </w:p>
        <w:p w:rsidR="00B60C8E" w:rsidRDefault="00F143C8">
          <w:pPr>
            <w:pStyle w:val="Spistreci2"/>
            <w:tabs>
              <w:tab w:val="right" w:leader="dot" w:pos="9072"/>
            </w:tabs>
          </w:pPr>
          <w:hyperlink w:anchor="_Toc15597">
            <w:r w:rsidR="00CE6097">
              <w:t>2.3  Przewody instalacyjne</w:t>
            </w:r>
            <w:r w:rsidR="00CE6097">
              <w:tab/>
            </w:r>
            <w:r w:rsidR="00CE6097">
              <w:fldChar w:fldCharType="begin"/>
            </w:r>
            <w:r w:rsidR="00CE6097">
              <w:instrText>PAGEREF _Toc15597 \h</w:instrText>
            </w:r>
            <w:r w:rsidR="00CE6097">
              <w:fldChar w:fldCharType="separate"/>
            </w:r>
            <w:r w:rsidR="00CE6097">
              <w:t>4</w:t>
            </w:r>
            <w:r w:rsidR="00CE6097">
              <w:fldChar w:fldCharType="end"/>
            </w:r>
          </w:hyperlink>
        </w:p>
        <w:p w:rsidR="00B60C8E" w:rsidRDefault="00F143C8">
          <w:pPr>
            <w:pStyle w:val="Spistreci2"/>
            <w:tabs>
              <w:tab w:val="right" w:leader="dot" w:pos="9072"/>
            </w:tabs>
          </w:pPr>
          <w:hyperlink w:anchor="_Toc15598">
            <w:r w:rsidR="00CE6097">
              <w:t>2.4.  Osprzęt instalacyjny</w:t>
            </w:r>
            <w:r w:rsidR="00CE6097">
              <w:tab/>
            </w:r>
            <w:r w:rsidR="00CE6097">
              <w:fldChar w:fldCharType="begin"/>
            </w:r>
            <w:r w:rsidR="00CE6097">
              <w:instrText>PAGEREF _Toc15598 \h</w:instrText>
            </w:r>
            <w:r w:rsidR="00CE6097">
              <w:fldChar w:fldCharType="separate"/>
            </w:r>
            <w:r w:rsidR="00CE6097">
              <w:t>4</w:t>
            </w:r>
            <w:r w:rsidR="00CE6097">
              <w:fldChar w:fldCharType="end"/>
            </w:r>
          </w:hyperlink>
        </w:p>
        <w:p w:rsidR="00B60C8E" w:rsidRDefault="00F143C8">
          <w:pPr>
            <w:pStyle w:val="Spistreci2"/>
            <w:tabs>
              <w:tab w:val="right" w:leader="dot" w:pos="9072"/>
            </w:tabs>
          </w:pPr>
          <w:hyperlink w:anchor="_Toc15599">
            <w:r w:rsidR="00CE6097">
              <w:t>2.5  Oprawy oświetleniowe</w:t>
            </w:r>
            <w:r w:rsidR="00CE6097">
              <w:tab/>
            </w:r>
            <w:r w:rsidR="00CE6097">
              <w:fldChar w:fldCharType="begin"/>
            </w:r>
            <w:r w:rsidR="00CE6097">
              <w:instrText>PAGEREF _Toc15599 \h</w:instrText>
            </w:r>
            <w:r w:rsidR="00CE6097">
              <w:fldChar w:fldCharType="separate"/>
            </w:r>
            <w:r w:rsidR="00CE6097">
              <w:t>6</w:t>
            </w:r>
            <w:r w:rsidR="00CE6097">
              <w:fldChar w:fldCharType="end"/>
            </w:r>
          </w:hyperlink>
        </w:p>
        <w:p w:rsidR="00B60C8E" w:rsidRDefault="00F143C8">
          <w:pPr>
            <w:pStyle w:val="Spistreci1"/>
            <w:tabs>
              <w:tab w:val="right" w:leader="dot" w:pos="9072"/>
            </w:tabs>
          </w:pPr>
          <w:hyperlink w:anchor="_Toc15600">
            <w:r w:rsidR="00CE6097">
              <w:t>3   SPRZĘT</w:t>
            </w:r>
            <w:r w:rsidR="00CE6097">
              <w:tab/>
            </w:r>
            <w:r w:rsidR="00CE6097">
              <w:fldChar w:fldCharType="begin"/>
            </w:r>
            <w:r w:rsidR="00CE6097">
              <w:instrText>PAGEREF _Toc15600 \h</w:instrText>
            </w:r>
            <w:r w:rsidR="00CE6097">
              <w:fldChar w:fldCharType="separate"/>
            </w:r>
            <w:r w:rsidR="00CE6097">
              <w:t>7</w:t>
            </w:r>
            <w:r w:rsidR="00CE6097">
              <w:fldChar w:fldCharType="end"/>
            </w:r>
          </w:hyperlink>
        </w:p>
        <w:p w:rsidR="00B60C8E" w:rsidRDefault="00F143C8">
          <w:pPr>
            <w:pStyle w:val="Spistreci2"/>
            <w:tabs>
              <w:tab w:val="right" w:leader="dot" w:pos="9072"/>
            </w:tabs>
          </w:pPr>
          <w:hyperlink w:anchor="_Toc15601">
            <w:r w:rsidR="00CE6097">
              <w:t>3.1 Wymagania ogólne</w:t>
            </w:r>
            <w:r w:rsidR="00CE6097">
              <w:tab/>
            </w:r>
            <w:r w:rsidR="00CE6097">
              <w:fldChar w:fldCharType="begin"/>
            </w:r>
            <w:r w:rsidR="00CE6097">
              <w:instrText>PAGEREF _Toc15601 \h</w:instrText>
            </w:r>
            <w:r w:rsidR="00CE6097">
              <w:fldChar w:fldCharType="separate"/>
            </w:r>
            <w:r w:rsidR="00CE6097">
              <w:t>7</w:t>
            </w:r>
            <w:r w:rsidR="00CE6097">
              <w:fldChar w:fldCharType="end"/>
            </w:r>
          </w:hyperlink>
        </w:p>
        <w:p w:rsidR="00B60C8E" w:rsidRDefault="00F143C8">
          <w:pPr>
            <w:pStyle w:val="Spistreci2"/>
            <w:tabs>
              <w:tab w:val="right" w:leader="dot" w:pos="9072"/>
            </w:tabs>
          </w:pPr>
          <w:hyperlink w:anchor="_Toc15602">
            <w:r w:rsidR="00CE6097">
              <w:t>3.2 Sprzęt do budowy  instalacji elektrycznych</w:t>
            </w:r>
            <w:r w:rsidR="00CE6097">
              <w:tab/>
            </w:r>
            <w:r w:rsidR="00CE6097">
              <w:fldChar w:fldCharType="begin"/>
            </w:r>
            <w:r w:rsidR="00CE6097">
              <w:instrText>PAGEREF _Toc15602 \h</w:instrText>
            </w:r>
            <w:r w:rsidR="00CE6097">
              <w:fldChar w:fldCharType="separate"/>
            </w:r>
            <w:r w:rsidR="00CE6097">
              <w:t>7</w:t>
            </w:r>
            <w:r w:rsidR="00CE6097">
              <w:fldChar w:fldCharType="end"/>
            </w:r>
          </w:hyperlink>
        </w:p>
        <w:p w:rsidR="00B60C8E" w:rsidRDefault="00F143C8">
          <w:pPr>
            <w:pStyle w:val="Spistreci1"/>
            <w:tabs>
              <w:tab w:val="right" w:leader="dot" w:pos="9072"/>
            </w:tabs>
          </w:pPr>
          <w:hyperlink w:anchor="_Toc15603">
            <w:r w:rsidR="00CE6097">
              <w:t>4   TRANSPORT</w:t>
            </w:r>
            <w:r w:rsidR="00CE6097">
              <w:tab/>
            </w:r>
            <w:r w:rsidR="00CE6097">
              <w:fldChar w:fldCharType="begin"/>
            </w:r>
            <w:r w:rsidR="00CE6097">
              <w:instrText>PAGEREF _Toc15603 \h</w:instrText>
            </w:r>
            <w:r w:rsidR="00CE6097">
              <w:fldChar w:fldCharType="separate"/>
            </w:r>
            <w:r w:rsidR="00CE6097">
              <w:t>7</w:t>
            </w:r>
            <w:r w:rsidR="00CE6097">
              <w:fldChar w:fldCharType="end"/>
            </w:r>
          </w:hyperlink>
        </w:p>
        <w:p w:rsidR="00B60C8E" w:rsidRDefault="00F143C8">
          <w:pPr>
            <w:pStyle w:val="Spistreci2"/>
            <w:tabs>
              <w:tab w:val="right" w:leader="dot" w:pos="9072"/>
            </w:tabs>
          </w:pPr>
          <w:hyperlink w:anchor="_Toc15604">
            <w:r w:rsidR="00CE6097">
              <w:t>4.1 Wymagania ogólne</w:t>
            </w:r>
            <w:r w:rsidR="00CE6097">
              <w:tab/>
            </w:r>
            <w:r w:rsidR="00CE6097">
              <w:fldChar w:fldCharType="begin"/>
            </w:r>
            <w:r w:rsidR="00CE6097">
              <w:instrText>PAGEREF _Toc15604 \h</w:instrText>
            </w:r>
            <w:r w:rsidR="00CE6097">
              <w:fldChar w:fldCharType="separate"/>
            </w:r>
            <w:r w:rsidR="00CE6097">
              <w:t>7</w:t>
            </w:r>
            <w:r w:rsidR="00CE6097">
              <w:fldChar w:fldCharType="end"/>
            </w:r>
          </w:hyperlink>
        </w:p>
        <w:p w:rsidR="00B60C8E" w:rsidRDefault="00F143C8">
          <w:pPr>
            <w:pStyle w:val="Spistreci2"/>
            <w:tabs>
              <w:tab w:val="right" w:leader="dot" w:pos="9072"/>
            </w:tabs>
          </w:pPr>
          <w:hyperlink w:anchor="_Toc15605">
            <w:r w:rsidR="00CE6097">
              <w:t>4.2 Transport materiałów i elementów</w:t>
            </w:r>
            <w:r w:rsidR="00CE6097">
              <w:tab/>
            </w:r>
            <w:r w:rsidR="00CE6097">
              <w:fldChar w:fldCharType="begin"/>
            </w:r>
            <w:r w:rsidR="00CE6097">
              <w:instrText>PAGEREF _Toc15605 \h</w:instrText>
            </w:r>
            <w:r w:rsidR="00CE6097">
              <w:fldChar w:fldCharType="separate"/>
            </w:r>
            <w:r w:rsidR="00CE6097">
              <w:t>7</w:t>
            </w:r>
            <w:r w:rsidR="00CE6097">
              <w:fldChar w:fldCharType="end"/>
            </w:r>
          </w:hyperlink>
        </w:p>
        <w:p w:rsidR="00B60C8E" w:rsidRDefault="00F143C8">
          <w:pPr>
            <w:pStyle w:val="Spistreci1"/>
            <w:tabs>
              <w:tab w:val="right" w:leader="dot" w:pos="9072"/>
            </w:tabs>
          </w:pPr>
          <w:hyperlink w:anchor="_Toc15606">
            <w:r w:rsidR="00CE6097">
              <w:t>5   WYKONANIE ROBÓT</w:t>
            </w:r>
            <w:r w:rsidR="00CE6097">
              <w:tab/>
            </w:r>
            <w:r w:rsidR="00CE6097">
              <w:fldChar w:fldCharType="begin"/>
            </w:r>
            <w:r w:rsidR="00CE6097">
              <w:instrText>PAGEREF _Toc15606 \h</w:instrText>
            </w:r>
            <w:r w:rsidR="00CE6097">
              <w:fldChar w:fldCharType="separate"/>
            </w:r>
            <w:r w:rsidR="00CE6097">
              <w:t>7</w:t>
            </w:r>
            <w:r w:rsidR="00CE6097">
              <w:fldChar w:fldCharType="end"/>
            </w:r>
          </w:hyperlink>
        </w:p>
        <w:p w:rsidR="00B60C8E" w:rsidRDefault="00F143C8">
          <w:pPr>
            <w:pStyle w:val="Spistreci2"/>
            <w:tabs>
              <w:tab w:val="right" w:leader="dot" w:pos="9072"/>
            </w:tabs>
          </w:pPr>
          <w:hyperlink w:anchor="_Toc15607">
            <w:r w:rsidR="00CE6097">
              <w:t>5.1 Ogólne zasady wykonania robót</w:t>
            </w:r>
            <w:r w:rsidR="00CE6097">
              <w:tab/>
            </w:r>
            <w:r w:rsidR="00CE6097">
              <w:fldChar w:fldCharType="begin"/>
            </w:r>
            <w:r w:rsidR="00CE6097">
              <w:instrText>PAGEREF _Toc15607 \h</w:instrText>
            </w:r>
            <w:r w:rsidR="00CE6097">
              <w:fldChar w:fldCharType="separate"/>
            </w:r>
            <w:r w:rsidR="00CE6097">
              <w:t>7</w:t>
            </w:r>
            <w:r w:rsidR="00CE6097">
              <w:fldChar w:fldCharType="end"/>
            </w:r>
          </w:hyperlink>
        </w:p>
        <w:p w:rsidR="00B60C8E" w:rsidRDefault="00F143C8">
          <w:pPr>
            <w:pStyle w:val="Spistreci2"/>
            <w:tabs>
              <w:tab w:val="right" w:leader="dot" w:pos="9072"/>
            </w:tabs>
          </w:pPr>
          <w:hyperlink w:anchor="_Toc15608">
            <w:r w:rsidR="00CE6097">
              <w:t>5.2 Roboty instalacyjne</w:t>
            </w:r>
            <w:r w:rsidR="00CE6097">
              <w:tab/>
            </w:r>
            <w:r w:rsidR="00CE6097">
              <w:fldChar w:fldCharType="begin"/>
            </w:r>
            <w:r w:rsidR="00CE6097">
              <w:instrText>PAGEREF _Toc15608 \h</w:instrText>
            </w:r>
            <w:r w:rsidR="00CE6097">
              <w:fldChar w:fldCharType="separate"/>
            </w:r>
            <w:r w:rsidR="00CE6097">
              <w:t>8</w:t>
            </w:r>
            <w:r w:rsidR="00CE6097">
              <w:fldChar w:fldCharType="end"/>
            </w:r>
          </w:hyperlink>
        </w:p>
        <w:p w:rsidR="00B60C8E" w:rsidRDefault="00F143C8">
          <w:pPr>
            <w:pStyle w:val="Spistreci2"/>
            <w:tabs>
              <w:tab w:val="right" w:leader="dot" w:pos="9072"/>
            </w:tabs>
          </w:pPr>
          <w:hyperlink w:anchor="_Toc15609">
            <w:r w:rsidR="00CE6097">
              <w:t>5.3  Trasy instalacji, tablice, sprzęt i osprzęt elektryczny</w:t>
            </w:r>
            <w:r w:rsidR="00CE6097">
              <w:tab/>
            </w:r>
            <w:r w:rsidR="00CE6097">
              <w:fldChar w:fldCharType="begin"/>
            </w:r>
            <w:r w:rsidR="00CE6097">
              <w:instrText>PAGEREF _Toc15609 \h</w:instrText>
            </w:r>
            <w:r w:rsidR="00CE6097">
              <w:fldChar w:fldCharType="separate"/>
            </w:r>
            <w:r w:rsidR="00CE6097">
              <w:t>9</w:t>
            </w:r>
            <w:r w:rsidR="00CE6097">
              <w:fldChar w:fldCharType="end"/>
            </w:r>
          </w:hyperlink>
        </w:p>
        <w:p w:rsidR="00B60C8E" w:rsidRDefault="00F143C8">
          <w:pPr>
            <w:pStyle w:val="Spistreci1"/>
            <w:tabs>
              <w:tab w:val="right" w:leader="dot" w:pos="9072"/>
            </w:tabs>
          </w:pPr>
          <w:hyperlink w:anchor="_Toc15610">
            <w:r w:rsidR="00CE6097">
              <w:t>6   KONTROLA JAKOŚCI ROBÓT</w:t>
            </w:r>
            <w:r w:rsidR="00CE6097">
              <w:tab/>
            </w:r>
            <w:r w:rsidR="00CE6097">
              <w:fldChar w:fldCharType="begin"/>
            </w:r>
            <w:r w:rsidR="00CE6097">
              <w:instrText>PAGEREF _Toc15610 \h</w:instrText>
            </w:r>
            <w:r w:rsidR="00CE6097">
              <w:fldChar w:fldCharType="separate"/>
            </w:r>
            <w:r w:rsidR="00CE6097">
              <w:t>9</w:t>
            </w:r>
            <w:r w:rsidR="00CE6097">
              <w:fldChar w:fldCharType="end"/>
            </w:r>
          </w:hyperlink>
        </w:p>
        <w:p w:rsidR="00B60C8E" w:rsidRDefault="00F143C8">
          <w:pPr>
            <w:pStyle w:val="Spistreci2"/>
            <w:tabs>
              <w:tab w:val="right" w:leader="dot" w:pos="9072"/>
            </w:tabs>
          </w:pPr>
          <w:hyperlink w:anchor="_Toc15611">
            <w:r w:rsidR="00CE6097">
              <w:t>6.1 Zasady wykonania kontroli robót</w:t>
            </w:r>
            <w:r w:rsidR="00CE6097">
              <w:tab/>
            </w:r>
            <w:r w:rsidR="00CE6097">
              <w:fldChar w:fldCharType="begin"/>
            </w:r>
            <w:r w:rsidR="00CE6097">
              <w:instrText>PAGEREF _Toc15611 \h</w:instrText>
            </w:r>
            <w:r w:rsidR="00CE6097">
              <w:fldChar w:fldCharType="separate"/>
            </w:r>
            <w:r w:rsidR="00CE6097">
              <w:t>9</w:t>
            </w:r>
            <w:r w:rsidR="00CE6097">
              <w:fldChar w:fldCharType="end"/>
            </w:r>
          </w:hyperlink>
        </w:p>
        <w:p w:rsidR="00B60C8E" w:rsidRDefault="00F143C8">
          <w:pPr>
            <w:pStyle w:val="Spistreci2"/>
            <w:tabs>
              <w:tab w:val="right" w:leader="dot" w:pos="9072"/>
            </w:tabs>
          </w:pPr>
          <w:hyperlink w:anchor="_Toc15612">
            <w:r w:rsidR="00CE6097">
              <w:t>6.3 Ocena wyników badań</w:t>
            </w:r>
            <w:r w:rsidR="00CE6097">
              <w:tab/>
            </w:r>
            <w:r w:rsidR="00CE6097">
              <w:fldChar w:fldCharType="begin"/>
            </w:r>
            <w:r w:rsidR="00CE6097">
              <w:instrText>PAGEREF _Toc15612 \h</w:instrText>
            </w:r>
            <w:r w:rsidR="00CE6097">
              <w:fldChar w:fldCharType="separate"/>
            </w:r>
            <w:r w:rsidR="00CE6097">
              <w:t>10</w:t>
            </w:r>
            <w:r w:rsidR="00CE6097">
              <w:fldChar w:fldCharType="end"/>
            </w:r>
          </w:hyperlink>
        </w:p>
        <w:p w:rsidR="00B60C8E" w:rsidRDefault="00F143C8">
          <w:pPr>
            <w:pStyle w:val="Spistreci1"/>
            <w:tabs>
              <w:tab w:val="right" w:leader="dot" w:pos="9072"/>
            </w:tabs>
          </w:pPr>
          <w:hyperlink w:anchor="_Toc15613">
            <w:r w:rsidR="00CE6097">
              <w:t>7   OBMIAR ROBÓT</w:t>
            </w:r>
            <w:r w:rsidR="00CE6097">
              <w:tab/>
            </w:r>
            <w:r w:rsidR="00CE6097">
              <w:fldChar w:fldCharType="begin"/>
            </w:r>
            <w:r w:rsidR="00CE6097">
              <w:instrText>PAGEREF _Toc15613 \h</w:instrText>
            </w:r>
            <w:r w:rsidR="00CE6097">
              <w:fldChar w:fldCharType="separate"/>
            </w:r>
            <w:r w:rsidR="00CE6097">
              <w:t>10</w:t>
            </w:r>
            <w:r w:rsidR="00CE6097">
              <w:fldChar w:fldCharType="end"/>
            </w:r>
          </w:hyperlink>
        </w:p>
        <w:p w:rsidR="00B60C8E" w:rsidRDefault="00F143C8">
          <w:pPr>
            <w:pStyle w:val="Spistreci1"/>
            <w:tabs>
              <w:tab w:val="right" w:leader="dot" w:pos="9072"/>
            </w:tabs>
          </w:pPr>
          <w:hyperlink w:anchor="_Toc15614">
            <w:r w:rsidR="00CE6097">
              <w:t>8   ODBIÓR ROBÓT</w:t>
            </w:r>
            <w:r w:rsidR="00CE6097">
              <w:tab/>
            </w:r>
            <w:r w:rsidR="00CE6097">
              <w:fldChar w:fldCharType="begin"/>
            </w:r>
            <w:r w:rsidR="00CE6097">
              <w:instrText>PAGEREF _Toc15614 \h</w:instrText>
            </w:r>
            <w:r w:rsidR="00CE6097">
              <w:fldChar w:fldCharType="separate"/>
            </w:r>
            <w:r w:rsidR="00CE6097">
              <w:t>10</w:t>
            </w:r>
            <w:r w:rsidR="00CE6097">
              <w:fldChar w:fldCharType="end"/>
            </w:r>
          </w:hyperlink>
        </w:p>
        <w:p w:rsidR="00B60C8E" w:rsidRDefault="00F143C8">
          <w:pPr>
            <w:pStyle w:val="Spistreci1"/>
            <w:tabs>
              <w:tab w:val="right" w:leader="dot" w:pos="9072"/>
            </w:tabs>
          </w:pPr>
          <w:hyperlink w:anchor="_Toc15615">
            <w:r w:rsidR="00CE6097">
              <w:t>9   PODSTAWA PŁATNOŚCI</w:t>
            </w:r>
            <w:r w:rsidR="00CE6097">
              <w:tab/>
            </w:r>
            <w:r w:rsidR="00CE6097">
              <w:fldChar w:fldCharType="begin"/>
            </w:r>
            <w:r w:rsidR="00CE6097">
              <w:instrText>PAGEREF _Toc15615 \h</w:instrText>
            </w:r>
            <w:r w:rsidR="00CE6097">
              <w:fldChar w:fldCharType="separate"/>
            </w:r>
            <w:r w:rsidR="00CE6097">
              <w:t>10</w:t>
            </w:r>
            <w:r w:rsidR="00CE6097">
              <w:fldChar w:fldCharType="end"/>
            </w:r>
          </w:hyperlink>
        </w:p>
        <w:p w:rsidR="00B60C8E" w:rsidRDefault="00F143C8">
          <w:pPr>
            <w:pStyle w:val="Spistreci1"/>
            <w:tabs>
              <w:tab w:val="right" w:leader="dot" w:pos="9072"/>
            </w:tabs>
          </w:pPr>
          <w:hyperlink w:anchor="_Toc15616">
            <w:r w:rsidR="00CE6097">
              <w:t>10   PRZEPISY ZWIĄZANE PODSTAWA PŁATNOŚCI</w:t>
            </w:r>
            <w:r w:rsidR="00CE6097">
              <w:tab/>
            </w:r>
            <w:r w:rsidR="00CE6097">
              <w:fldChar w:fldCharType="begin"/>
            </w:r>
            <w:r w:rsidR="00CE6097">
              <w:instrText>PAGEREF _Toc15616 \h</w:instrText>
            </w:r>
            <w:r w:rsidR="00CE6097">
              <w:fldChar w:fldCharType="separate"/>
            </w:r>
            <w:r w:rsidR="00CE6097">
              <w:t>10</w:t>
            </w:r>
            <w:r w:rsidR="00CE6097">
              <w:fldChar w:fldCharType="end"/>
            </w:r>
          </w:hyperlink>
        </w:p>
        <w:p w:rsidR="00B60C8E" w:rsidRDefault="00F143C8">
          <w:pPr>
            <w:pStyle w:val="Spistreci2"/>
            <w:tabs>
              <w:tab w:val="right" w:leader="dot" w:pos="9072"/>
            </w:tabs>
          </w:pPr>
          <w:hyperlink w:anchor="_Toc15617">
            <w:r w:rsidR="00CE6097">
              <w:t>10.1. Normy</w:t>
            </w:r>
            <w:r w:rsidR="00CE6097">
              <w:tab/>
            </w:r>
            <w:r w:rsidR="00CE6097">
              <w:fldChar w:fldCharType="begin"/>
            </w:r>
            <w:r w:rsidR="00CE6097">
              <w:instrText>PAGEREF _Toc15617 \h</w:instrText>
            </w:r>
            <w:r w:rsidR="00CE6097">
              <w:fldChar w:fldCharType="separate"/>
            </w:r>
            <w:r w:rsidR="00CE6097">
              <w:t>10</w:t>
            </w:r>
            <w:r w:rsidR="00CE6097">
              <w:fldChar w:fldCharType="end"/>
            </w:r>
          </w:hyperlink>
        </w:p>
        <w:p w:rsidR="00B60C8E" w:rsidRDefault="00F143C8">
          <w:pPr>
            <w:pStyle w:val="Spistreci2"/>
            <w:tabs>
              <w:tab w:val="right" w:leader="dot" w:pos="9072"/>
            </w:tabs>
          </w:pPr>
          <w:hyperlink w:anchor="_Toc15618">
            <w:r w:rsidR="00CE6097">
              <w:t>10.2. Inne dokumenty</w:t>
            </w:r>
            <w:r w:rsidR="00CE6097">
              <w:tab/>
            </w:r>
            <w:r w:rsidR="00CE6097">
              <w:fldChar w:fldCharType="begin"/>
            </w:r>
            <w:r w:rsidR="00CE6097">
              <w:instrText>PAGEREF _Toc15618 \h</w:instrText>
            </w:r>
            <w:r w:rsidR="00CE6097">
              <w:fldChar w:fldCharType="separate"/>
            </w:r>
            <w:r w:rsidR="00CE6097">
              <w:t>10</w:t>
            </w:r>
            <w:r w:rsidR="00CE6097">
              <w:fldChar w:fldCharType="end"/>
            </w:r>
          </w:hyperlink>
        </w:p>
        <w:p w:rsidR="00B60C8E" w:rsidRDefault="00CE6097">
          <w:r>
            <w:fldChar w:fldCharType="end"/>
          </w:r>
        </w:p>
      </w:sdtContent>
    </w:sdt>
    <w:p w:rsidR="009A4B35" w:rsidRDefault="009A4B35">
      <w:pPr>
        <w:pStyle w:val="Nagwek1"/>
        <w:ind w:left="-5"/>
      </w:pPr>
      <w:bookmarkStart w:id="0" w:name="_Toc15587"/>
    </w:p>
    <w:p w:rsidR="009A4B35" w:rsidRPr="009A4B35" w:rsidRDefault="009A4B35" w:rsidP="009A4B35"/>
    <w:p w:rsidR="009A4B35" w:rsidRDefault="009A4B35">
      <w:pPr>
        <w:pStyle w:val="Nagwek1"/>
        <w:ind w:left="-5"/>
      </w:pPr>
    </w:p>
    <w:p w:rsidR="009A4B35" w:rsidRDefault="009A4B35">
      <w:pPr>
        <w:pStyle w:val="Nagwek1"/>
        <w:ind w:left="-5"/>
      </w:pPr>
    </w:p>
    <w:p w:rsidR="009A4B35" w:rsidRDefault="009A4B35">
      <w:pPr>
        <w:pStyle w:val="Nagwek1"/>
        <w:ind w:left="-5"/>
      </w:pPr>
    </w:p>
    <w:p w:rsidR="009A4B35" w:rsidRDefault="009A4B35">
      <w:pPr>
        <w:pStyle w:val="Nagwek1"/>
        <w:ind w:left="-5"/>
      </w:pPr>
    </w:p>
    <w:p w:rsidR="009A4B35" w:rsidRDefault="009A4B35">
      <w:pPr>
        <w:pStyle w:val="Nagwek1"/>
        <w:ind w:left="-5"/>
      </w:pPr>
    </w:p>
    <w:p w:rsidR="009A4B35" w:rsidRDefault="009A4B35">
      <w:pPr>
        <w:pStyle w:val="Nagwek1"/>
        <w:ind w:left="-5"/>
      </w:pPr>
    </w:p>
    <w:p w:rsidR="00FB4973" w:rsidRDefault="00FB4973" w:rsidP="00FB4973"/>
    <w:p w:rsidR="00FB4973" w:rsidRDefault="00FB4973" w:rsidP="00FB4973"/>
    <w:p w:rsidR="00FB4973" w:rsidRDefault="00FB4973" w:rsidP="00FB4973"/>
    <w:p w:rsidR="00FB4973" w:rsidRPr="00FB4973" w:rsidRDefault="00FB4973" w:rsidP="00FB4973"/>
    <w:p w:rsidR="00B60C8E" w:rsidRDefault="00CE6097">
      <w:pPr>
        <w:pStyle w:val="Nagwek1"/>
        <w:ind w:left="-5"/>
      </w:pPr>
      <w:r>
        <w:lastRenderedPageBreak/>
        <w:t>1   WSTĘP</w:t>
      </w:r>
      <w:bookmarkEnd w:id="0"/>
    </w:p>
    <w:p w:rsidR="00B60C8E" w:rsidRDefault="00CE6097">
      <w:pPr>
        <w:pStyle w:val="Nagwek2"/>
        <w:ind w:left="-5"/>
      </w:pPr>
      <w:bookmarkStart w:id="1" w:name="_Toc15588"/>
      <w:r>
        <w:t xml:space="preserve">1.1. Przedmiot ST </w:t>
      </w:r>
      <w:bookmarkEnd w:id="1"/>
    </w:p>
    <w:p w:rsidR="00B60C8E" w:rsidRDefault="00CE6097">
      <w:pPr>
        <w:spacing w:after="131" w:line="237" w:lineRule="auto"/>
        <w:ind w:left="-15" w:right="-12" w:firstLine="396"/>
        <w:jc w:val="left"/>
      </w:pPr>
      <w:r>
        <w:t>Przedmiotem niniejszej specyfikacji technicznej (ST) są wymagania dotyczące wykonania i odbioru instalacji elektrycznych w zakresie instalacji elektrycznych wewnętrznych w przebudowywanych pomieszczeniach  Prorektora ds. Studenckich Akademii im. Jana Długosza w Częstochowie, ul. Jerzego Waszyngtona 4/8, 42-217 Częstochowa.</w:t>
      </w:r>
    </w:p>
    <w:p w:rsidR="00B60C8E" w:rsidRDefault="00CE6097">
      <w:pPr>
        <w:pStyle w:val="Nagwek2"/>
        <w:ind w:left="-5"/>
      </w:pPr>
      <w:bookmarkStart w:id="2" w:name="_Toc15589"/>
      <w:r>
        <w:t>1.2. Zakres stosowania ST</w:t>
      </w:r>
      <w:bookmarkEnd w:id="2"/>
    </w:p>
    <w:p w:rsidR="00B60C8E" w:rsidRDefault="00CE6097">
      <w:pPr>
        <w:spacing w:after="121"/>
        <w:ind w:left="0" w:firstLine="396"/>
      </w:pPr>
      <w:r>
        <w:t>Specyfikacja techniczna (ST) jest stosowana jako dokument kontraktowy przy zlecaniu i  realizacji robót wymienionych w pkt. 1.1.</w:t>
      </w:r>
    </w:p>
    <w:p w:rsidR="00B60C8E" w:rsidRDefault="00CE6097">
      <w:pPr>
        <w:pStyle w:val="Nagwek2"/>
        <w:ind w:left="-5"/>
      </w:pPr>
      <w:bookmarkStart w:id="3" w:name="_Toc15590"/>
      <w:r>
        <w:t>1.3. Przedmiot i zakres robót objętych ST</w:t>
      </w:r>
      <w:bookmarkEnd w:id="3"/>
    </w:p>
    <w:p w:rsidR="00B60C8E" w:rsidRDefault="00CE6097">
      <w:pPr>
        <w:spacing w:after="121"/>
        <w:ind w:left="0" w:firstLine="396"/>
      </w:pPr>
      <w:r>
        <w:t>Roboty, których dotyczy Specyfikacja obejmują wszystkie czynności występujące przy budowie instalacji elektrycznej zgodnie z dokumentacją projektową.</w:t>
      </w:r>
    </w:p>
    <w:p w:rsidR="00B60C8E" w:rsidRDefault="00CE6097">
      <w:pPr>
        <w:pStyle w:val="Nagwek2"/>
        <w:ind w:left="-5"/>
      </w:pPr>
      <w:bookmarkStart w:id="4" w:name="_Toc15591"/>
      <w:r>
        <w:t>1.4. Wymagania dotyczące robót</w:t>
      </w:r>
      <w:bookmarkEnd w:id="4"/>
    </w:p>
    <w:p w:rsidR="00B60C8E" w:rsidRDefault="00CE6097">
      <w:pPr>
        <w:spacing w:after="376"/>
        <w:ind w:left="0" w:firstLine="396"/>
      </w:pPr>
      <w:r>
        <w:t>Wykonawca robót jest odpowiedzialny za jakość wykonania robót oraz za zgodność z  dokumentacją projektową ST i poleceniami In</w:t>
      </w:r>
      <w:r w:rsidR="002E1183">
        <w:t>westora</w:t>
      </w:r>
      <w:r>
        <w:t xml:space="preserve"> oraz ze sztuką budowlaną. Zamawiający w terminie określonym w dokumentach kontraktowych przekaże wykonawcy plac budowy. Wykonawca jest zobowiązany do zabezpieczenia placu budowy. Przed przystąpieniem do wykonawstwa robót elektrycznych należy sprawdzić czy teren na którym mają być wykonywane roboty jest odpowiednio przygotowany. Należy wyznaczyć miejsca składowania materiałów (place, obiekty).</w:t>
      </w:r>
    </w:p>
    <w:p w:rsidR="00B60C8E" w:rsidRDefault="00CE6097">
      <w:pPr>
        <w:pStyle w:val="Nagwek2"/>
        <w:spacing w:after="133" w:line="350" w:lineRule="auto"/>
        <w:ind w:left="-5" w:right="4804"/>
      </w:pPr>
      <w:bookmarkStart w:id="5" w:name="_Toc15592"/>
      <w:r>
        <w:t>1.5. Zakres rzeczowy robót objętych ST</w:t>
      </w:r>
      <w:bookmarkEnd w:id="5"/>
    </w:p>
    <w:p w:rsidR="00B60C8E" w:rsidRDefault="00CE6097">
      <w:pPr>
        <w:spacing w:after="133" w:line="350" w:lineRule="auto"/>
        <w:ind w:left="-5" w:right="4804"/>
        <w:jc w:val="left"/>
      </w:pPr>
      <w:r>
        <w:t>W zakres rzeczowy wchodzą:</w:t>
      </w:r>
    </w:p>
    <w:p w:rsidR="00B60C8E" w:rsidRDefault="00CE6097">
      <w:pPr>
        <w:numPr>
          <w:ilvl w:val="0"/>
          <w:numId w:val="1"/>
        </w:numPr>
        <w:spacing w:after="10"/>
        <w:ind w:hanging="360"/>
      </w:pPr>
      <w:r>
        <w:t xml:space="preserve">demontaż </w:t>
      </w:r>
      <w:proofErr w:type="spellStart"/>
      <w:r>
        <w:t>istn</w:t>
      </w:r>
      <w:proofErr w:type="spellEnd"/>
      <w:r>
        <w:t>. opraw oświetleniowych,</w:t>
      </w:r>
    </w:p>
    <w:p w:rsidR="00B60C8E" w:rsidRDefault="00CE6097">
      <w:pPr>
        <w:numPr>
          <w:ilvl w:val="0"/>
          <w:numId w:val="1"/>
        </w:numPr>
        <w:spacing w:after="10"/>
        <w:ind w:hanging="360"/>
      </w:pPr>
      <w:r>
        <w:t xml:space="preserve">demontaż </w:t>
      </w:r>
      <w:proofErr w:type="spellStart"/>
      <w:r>
        <w:t>istn</w:t>
      </w:r>
      <w:proofErr w:type="spellEnd"/>
      <w:r>
        <w:t>. gniazd wtykowych,</w:t>
      </w:r>
    </w:p>
    <w:p w:rsidR="00B60C8E" w:rsidRDefault="00CE6097">
      <w:pPr>
        <w:numPr>
          <w:ilvl w:val="0"/>
          <w:numId w:val="1"/>
        </w:numPr>
        <w:spacing w:after="10"/>
        <w:ind w:hanging="360"/>
      </w:pPr>
      <w:r>
        <w:t xml:space="preserve">demontaż / unieczynnienie </w:t>
      </w:r>
      <w:proofErr w:type="spellStart"/>
      <w:r>
        <w:t>istn</w:t>
      </w:r>
      <w:proofErr w:type="spellEnd"/>
      <w:r>
        <w:t xml:space="preserve">. </w:t>
      </w:r>
      <w:proofErr w:type="spellStart"/>
      <w:r>
        <w:t>oprzewodowania</w:t>
      </w:r>
      <w:proofErr w:type="spellEnd"/>
      <w:r>
        <w:t>,</w:t>
      </w:r>
    </w:p>
    <w:p w:rsidR="00B60C8E" w:rsidRDefault="00CE6097">
      <w:pPr>
        <w:numPr>
          <w:ilvl w:val="0"/>
          <w:numId w:val="1"/>
        </w:numPr>
        <w:spacing w:after="10"/>
        <w:ind w:hanging="360"/>
      </w:pPr>
      <w:r>
        <w:t>demontaż tablic rozdzielczych,</w:t>
      </w:r>
    </w:p>
    <w:p w:rsidR="00B60C8E" w:rsidRDefault="00CE6097">
      <w:pPr>
        <w:numPr>
          <w:ilvl w:val="0"/>
          <w:numId w:val="1"/>
        </w:numPr>
        <w:spacing w:after="10"/>
        <w:ind w:hanging="360"/>
      </w:pPr>
      <w:r>
        <w:t>budowa wnętrzowych  instalacji elektrycznych gniazd wtykowych i zasilania,</w:t>
      </w:r>
    </w:p>
    <w:p w:rsidR="00B60C8E" w:rsidRDefault="00CE6097">
      <w:pPr>
        <w:numPr>
          <w:ilvl w:val="0"/>
          <w:numId w:val="1"/>
        </w:numPr>
        <w:spacing w:after="10"/>
        <w:ind w:hanging="360"/>
      </w:pPr>
      <w:r>
        <w:t>budowa wnętrzowych instalacji oświetlenia, oświetlenia awaryjnego,</w:t>
      </w:r>
    </w:p>
    <w:p w:rsidR="00B60C8E" w:rsidRDefault="00CE6097">
      <w:pPr>
        <w:numPr>
          <w:ilvl w:val="0"/>
          <w:numId w:val="1"/>
        </w:numPr>
        <w:spacing w:after="378"/>
        <w:ind w:hanging="360"/>
      </w:pPr>
      <w:r>
        <w:t>budowa tablicy rozdzielczej TR.</w:t>
      </w:r>
    </w:p>
    <w:p w:rsidR="00B60C8E" w:rsidRDefault="00CE6097">
      <w:pPr>
        <w:pStyle w:val="Nagwek2"/>
        <w:ind w:left="-5"/>
      </w:pPr>
      <w:bookmarkStart w:id="6" w:name="_Toc15593"/>
      <w:r>
        <w:t>1.6 Określenia podstawowe</w:t>
      </w:r>
      <w:bookmarkEnd w:id="6"/>
    </w:p>
    <w:p w:rsidR="00B60C8E" w:rsidRDefault="00CE6097">
      <w:pPr>
        <w:spacing w:after="412"/>
        <w:ind w:left="0" w:firstLine="396"/>
      </w:pPr>
      <w:r>
        <w:t>Określenia podstawowe robót objętych Specyfikacją Techniczną są zgodne z odpowiednimi normami.</w:t>
      </w:r>
    </w:p>
    <w:p w:rsidR="00B60C8E" w:rsidRDefault="00CE6097">
      <w:pPr>
        <w:pStyle w:val="Nagwek1"/>
        <w:ind w:left="-5"/>
      </w:pPr>
      <w:bookmarkStart w:id="7" w:name="_Toc15594"/>
      <w:r>
        <w:t>2   MATERIAŁY</w:t>
      </w:r>
      <w:bookmarkEnd w:id="7"/>
    </w:p>
    <w:p w:rsidR="00B60C8E" w:rsidRDefault="00CE6097">
      <w:pPr>
        <w:pStyle w:val="Nagwek2"/>
        <w:ind w:left="-5"/>
      </w:pPr>
      <w:bookmarkStart w:id="8" w:name="_Toc15595"/>
      <w:r>
        <w:t>2.1 Ogólne wymagania</w:t>
      </w:r>
      <w:bookmarkEnd w:id="8"/>
    </w:p>
    <w:p w:rsidR="00B60C8E" w:rsidRDefault="00CE6097">
      <w:pPr>
        <w:ind w:left="0" w:firstLine="396"/>
      </w:pPr>
      <w:r>
        <w:t>Każdy materiał musi mieć atest wytwórcy lub świadectwo dopuszczenia stwierdzający zgodność jego wykonania z odpowiednimi normami i prawem budowlanym.</w:t>
      </w:r>
    </w:p>
    <w:p w:rsidR="00B60C8E" w:rsidRDefault="00CE6097">
      <w:pPr>
        <w:pStyle w:val="Nagwek2"/>
        <w:ind w:left="-5"/>
      </w:pPr>
      <w:bookmarkStart w:id="9" w:name="_Toc15596"/>
      <w:r>
        <w:t>2.2. Materiały gotowe</w:t>
      </w:r>
      <w:bookmarkEnd w:id="9"/>
    </w:p>
    <w:p w:rsidR="00B60C8E" w:rsidRDefault="00CE6097">
      <w:pPr>
        <w:spacing w:after="301"/>
        <w:ind w:left="355"/>
      </w:pPr>
      <w:r>
        <w:t>Do wykonania przedmiotowych prac należy zastosować następujące materiały:</w:t>
      </w:r>
    </w:p>
    <w:p w:rsidR="00B60C8E" w:rsidRDefault="00CE6097">
      <w:pPr>
        <w:numPr>
          <w:ilvl w:val="0"/>
          <w:numId w:val="2"/>
        </w:numPr>
        <w:ind w:hanging="360"/>
      </w:pPr>
      <w:r>
        <w:t>Łączniki oświetleniowe świecznikowe p/t, IP20;</w:t>
      </w:r>
    </w:p>
    <w:p w:rsidR="00B60C8E" w:rsidRDefault="00CE6097">
      <w:pPr>
        <w:numPr>
          <w:ilvl w:val="0"/>
          <w:numId w:val="2"/>
        </w:numPr>
        <w:ind w:hanging="360"/>
      </w:pPr>
      <w:r>
        <w:t>Łączniki oświetleniowe świecznikowe p/t, IP44;</w:t>
      </w:r>
    </w:p>
    <w:p w:rsidR="00B60C8E" w:rsidRDefault="00CE6097">
      <w:pPr>
        <w:numPr>
          <w:ilvl w:val="0"/>
          <w:numId w:val="2"/>
        </w:numPr>
        <w:ind w:hanging="360"/>
      </w:pPr>
      <w:r>
        <w:t>Łączniki oświetleniowe świecznikowe grupowe p/t, IP20;</w:t>
      </w:r>
    </w:p>
    <w:p w:rsidR="00B60C8E" w:rsidRDefault="00CE6097">
      <w:pPr>
        <w:numPr>
          <w:ilvl w:val="0"/>
          <w:numId w:val="2"/>
        </w:numPr>
        <w:ind w:hanging="360"/>
      </w:pPr>
      <w:r>
        <w:lastRenderedPageBreak/>
        <w:t>Łączniki oświetleniowe świecznikowe grupowe p/t, IP44;</w:t>
      </w:r>
    </w:p>
    <w:p w:rsidR="00B60C8E" w:rsidRDefault="00CE6097">
      <w:pPr>
        <w:numPr>
          <w:ilvl w:val="0"/>
          <w:numId w:val="2"/>
        </w:numPr>
        <w:ind w:hanging="360"/>
      </w:pPr>
      <w:r>
        <w:t>Łączniki oświetleniowe świecznikowe schodowe p/t, IP20;</w:t>
      </w:r>
    </w:p>
    <w:p w:rsidR="00B60C8E" w:rsidRDefault="00CE6097">
      <w:pPr>
        <w:numPr>
          <w:ilvl w:val="0"/>
          <w:numId w:val="2"/>
        </w:numPr>
        <w:ind w:hanging="360"/>
      </w:pPr>
      <w:r>
        <w:t>Łączniki oświetleniowe świecznikowe schodowe p/t, IP44;</w:t>
      </w:r>
    </w:p>
    <w:p w:rsidR="00B60C8E" w:rsidRDefault="00CE6097">
      <w:pPr>
        <w:numPr>
          <w:ilvl w:val="0"/>
          <w:numId w:val="2"/>
        </w:numPr>
        <w:ind w:hanging="360"/>
      </w:pPr>
      <w:r>
        <w:t>Puszki instalacyjne z tworzywa sztucznego fi 60 mm;</w:t>
      </w:r>
    </w:p>
    <w:p w:rsidR="00B60C8E" w:rsidRDefault="00CE6097">
      <w:pPr>
        <w:numPr>
          <w:ilvl w:val="0"/>
          <w:numId w:val="2"/>
        </w:numPr>
        <w:ind w:hanging="360"/>
      </w:pPr>
      <w:r>
        <w:t>Puszki rozgałęźne p/t z zaciskami 2,5mm2;</w:t>
      </w:r>
    </w:p>
    <w:p w:rsidR="00B60C8E" w:rsidRDefault="00CE6097">
      <w:pPr>
        <w:numPr>
          <w:ilvl w:val="0"/>
          <w:numId w:val="2"/>
        </w:numPr>
        <w:ind w:hanging="360"/>
      </w:pPr>
      <w:r>
        <w:t>Puszki rozgałęźne p/t z zaciskami 1,5mm2;</w:t>
      </w:r>
    </w:p>
    <w:p w:rsidR="00B60C8E" w:rsidRDefault="00CE6097">
      <w:pPr>
        <w:numPr>
          <w:ilvl w:val="0"/>
          <w:numId w:val="2"/>
        </w:numPr>
        <w:ind w:hanging="360"/>
      </w:pPr>
      <w:r>
        <w:t>Gniazda pojedyncze p/t, jednofazowe, IP20</w:t>
      </w:r>
    </w:p>
    <w:p w:rsidR="00B60C8E" w:rsidRDefault="00CE6097">
      <w:pPr>
        <w:numPr>
          <w:ilvl w:val="0"/>
          <w:numId w:val="2"/>
        </w:numPr>
        <w:ind w:hanging="360"/>
      </w:pPr>
      <w:r>
        <w:t>Gniazda podwójne p/t, jednofazowe, IP20;</w:t>
      </w:r>
    </w:p>
    <w:p w:rsidR="00B60C8E" w:rsidRDefault="00CE6097">
      <w:pPr>
        <w:numPr>
          <w:ilvl w:val="0"/>
          <w:numId w:val="2"/>
        </w:numPr>
        <w:ind w:hanging="360"/>
      </w:pPr>
      <w:r>
        <w:t>Gniazda podwójne p/t, jednofazowe, IP44;</w:t>
      </w:r>
    </w:p>
    <w:p w:rsidR="00B60C8E" w:rsidRDefault="00CE6097">
      <w:pPr>
        <w:numPr>
          <w:ilvl w:val="0"/>
          <w:numId w:val="2"/>
        </w:numPr>
        <w:ind w:hanging="360"/>
      </w:pPr>
      <w:r>
        <w:t>Puszki podłogowe zasilające,</w:t>
      </w:r>
    </w:p>
    <w:p w:rsidR="00B60C8E" w:rsidRDefault="00CE6097">
      <w:pPr>
        <w:numPr>
          <w:ilvl w:val="0"/>
          <w:numId w:val="2"/>
        </w:numPr>
        <w:ind w:hanging="360"/>
      </w:pPr>
      <w:r>
        <w:t xml:space="preserve">Przewód </w:t>
      </w:r>
      <w:proofErr w:type="spellStart"/>
      <w:r>
        <w:t>YDYżo</w:t>
      </w:r>
      <w:proofErr w:type="spellEnd"/>
      <w:r>
        <w:t xml:space="preserve"> 3x1,5mm</w:t>
      </w:r>
      <w:r>
        <w:rPr>
          <w:sz w:val="20"/>
          <w:vertAlign w:val="superscript"/>
        </w:rPr>
        <w:t>2</w:t>
      </w:r>
      <w:r>
        <w:t>;</w:t>
      </w:r>
    </w:p>
    <w:p w:rsidR="00B60C8E" w:rsidRDefault="00CE6097">
      <w:pPr>
        <w:numPr>
          <w:ilvl w:val="0"/>
          <w:numId w:val="2"/>
        </w:numPr>
        <w:ind w:hanging="360"/>
      </w:pPr>
      <w:r>
        <w:t xml:space="preserve">Przewód </w:t>
      </w:r>
      <w:proofErr w:type="spellStart"/>
      <w:r>
        <w:t>YDYżo</w:t>
      </w:r>
      <w:proofErr w:type="spellEnd"/>
      <w:r>
        <w:t xml:space="preserve"> 3x2,5mm</w:t>
      </w:r>
      <w:r>
        <w:rPr>
          <w:sz w:val="20"/>
          <w:vertAlign w:val="superscript"/>
        </w:rPr>
        <w:t>2</w:t>
      </w:r>
      <w:r>
        <w:t>;</w:t>
      </w:r>
    </w:p>
    <w:p w:rsidR="00B60C8E" w:rsidRDefault="00CE6097">
      <w:pPr>
        <w:numPr>
          <w:ilvl w:val="0"/>
          <w:numId w:val="2"/>
        </w:numPr>
        <w:ind w:hanging="360"/>
      </w:pPr>
      <w:r>
        <w:t xml:space="preserve">Przewód </w:t>
      </w:r>
      <w:proofErr w:type="spellStart"/>
      <w:r>
        <w:t>LgY</w:t>
      </w:r>
      <w:proofErr w:type="spellEnd"/>
      <w:r>
        <w:t xml:space="preserve"> 16mm</w:t>
      </w:r>
      <w:r>
        <w:rPr>
          <w:vertAlign w:val="superscript"/>
        </w:rPr>
        <w:t>2</w:t>
      </w:r>
      <w:r>
        <w:rPr>
          <w:sz w:val="24"/>
        </w:rPr>
        <w:t>;</w:t>
      </w:r>
    </w:p>
    <w:p w:rsidR="00B60C8E" w:rsidRDefault="00CE6097">
      <w:pPr>
        <w:numPr>
          <w:ilvl w:val="0"/>
          <w:numId w:val="2"/>
        </w:numPr>
        <w:ind w:hanging="360"/>
      </w:pPr>
      <w:r>
        <w:t xml:space="preserve">Przewód </w:t>
      </w:r>
      <w:proofErr w:type="spellStart"/>
      <w:r>
        <w:t>LYs</w:t>
      </w:r>
      <w:proofErr w:type="spellEnd"/>
      <w:r>
        <w:t xml:space="preserve"> 1,5mm</w:t>
      </w:r>
      <w:r>
        <w:rPr>
          <w:vertAlign w:val="superscript"/>
        </w:rPr>
        <w:t>2</w:t>
      </w:r>
      <w:r>
        <w:rPr>
          <w:sz w:val="24"/>
        </w:rPr>
        <w:t>;</w:t>
      </w:r>
    </w:p>
    <w:p w:rsidR="00B60C8E" w:rsidRDefault="00CE6097">
      <w:pPr>
        <w:numPr>
          <w:ilvl w:val="0"/>
          <w:numId w:val="2"/>
        </w:numPr>
        <w:ind w:hanging="360"/>
      </w:pPr>
      <w:r>
        <w:t>Przewód F/UTP kat6;</w:t>
      </w:r>
    </w:p>
    <w:p w:rsidR="00B60C8E" w:rsidRDefault="00CE6097">
      <w:pPr>
        <w:numPr>
          <w:ilvl w:val="0"/>
          <w:numId w:val="2"/>
        </w:numPr>
        <w:ind w:hanging="360"/>
      </w:pPr>
      <w:r>
        <w:t xml:space="preserve">Rura elektroinstalacyjna RL / </w:t>
      </w:r>
      <w:proofErr w:type="spellStart"/>
      <w:r>
        <w:t>peszel</w:t>
      </w:r>
      <w:proofErr w:type="spellEnd"/>
      <w:r>
        <w:t xml:space="preserve"> ϕ28mm; </w:t>
      </w:r>
    </w:p>
    <w:p w:rsidR="00B60C8E" w:rsidRDefault="00CE6097">
      <w:pPr>
        <w:numPr>
          <w:ilvl w:val="0"/>
          <w:numId w:val="2"/>
        </w:numPr>
        <w:ind w:hanging="360"/>
      </w:pPr>
      <w:r>
        <w:t>Koryta/drabinki kablowe,</w:t>
      </w:r>
    </w:p>
    <w:p w:rsidR="00B60C8E" w:rsidRDefault="00CE6097">
      <w:pPr>
        <w:numPr>
          <w:ilvl w:val="0"/>
          <w:numId w:val="2"/>
        </w:numPr>
        <w:spacing w:after="491"/>
        <w:ind w:hanging="360"/>
      </w:pPr>
      <w:r>
        <w:t xml:space="preserve">Osprzęt modułowy; </w:t>
      </w:r>
      <w:r>
        <w:rPr>
          <w:rFonts w:ascii="Arial" w:eastAsia="Arial" w:hAnsi="Arial" w:cs="Arial"/>
          <w:sz w:val="18"/>
        </w:rPr>
        <w:t>•</w:t>
      </w:r>
      <w:r>
        <w:rPr>
          <w:rFonts w:ascii="Arial" w:eastAsia="Arial" w:hAnsi="Arial" w:cs="Arial"/>
          <w:sz w:val="18"/>
        </w:rPr>
        <w:tab/>
      </w:r>
      <w:r>
        <w:t>Oprawy oświetleniowe.</w:t>
      </w:r>
    </w:p>
    <w:p w:rsidR="00B60C8E" w:rsidRDefault="00CE6097">
      <w:pPr>
        <w:spacing w:after="376"/>
      </w:pPr>
      <w:r>
        <w:t>Materiały takie jak kable, rury, oprawy oświetleniowe i osprzęt należy dostarczyć na budowę wraz ze świadectwami jakości, kartami gwarancyjnymi i protokołami odbioru technicznego. Dostarczane na plac budowy materiały, należy sprawdzić pod względem kompletności i zgodności z danymi wytwórcy. Przeprowadzić oględziny stanu materiałów. W przypadku stwierdzenia wad lub nasuwających się wątpliwości mogących mieć wpływ na jakość wykonywanych robót, materiały należy przed ich wbudowaniem poddać badaniom określonym przez In</w:t>
      </w:r>
      <w:r w:rsidR="002E1183">
        <w:t>westora</w:t>
      </w:r>
      <w:r>
        <w:t>.</w:t>
      </w:r>
    </w:p>
    <w:p w:rsidR="00B60C8E" w:rsidRDefault="00CE6097">
      <w:pPr>
        <w:pStyle w:val="Nagwek2"/>
        <w:ind w:left="-5"/>
      </w:pPr>
      <w:bookmarkStart w:id="10" w:name="_Toc15597"/>
      <w:r>
        <w:t>2.3  Przewody instalacyjne</w:t>
      </w:r>
      <w:bookmarkEnd w:id="10"/>
    </w:p>
    <w:p w:rsidR="00B60C8E" w:rsidRDefault="00CE6097">
      <w:pPr>
        <w:numPr>
          <w:ilvl w:val="0"/>
          <w:numId w:val="3"/>
        </w:numPr>
        <w:spacing w:after="0"/>
        <w:ind w:hanging="360"/>
      </w:pPr>
      <w:r>
        <w:t>Należy stosować przewody izolowane (z izolacją lub izolacją i powłoką) do układania na stałe, jednożyłowe lub wielożyłowe, do układania pod tynkiem.</w:t>
      </w:r>
    </w:p>
    <w:p w:rsidR="00B60C8E" w:rsidRDefault="00CE6097">
      <w:pPr>
        <w:numPr>
          <w:ilvl w:val="0"/>
          <w:numId w:val="3"/>
        </w:numPr>
        <w:ind w:hanging="360"/>
      </w:pPr>
      <w:r>
        <w:t>Wymagane podstawowe parametry przewodów:</w:t>
      </w:r>
    </w:p>
    <w:p w:rsidR="00B60C8E" w:rsidRDefault="00CE6097">
      <w:pPr>
        <w:numPr>
          <w:ilvl w:val="0"/>
          <w:numId w:val="4"/>
        </w:numPr>
        <w:ind w:hanging="360"/>
      </w:pPr>
      <w:r>
        <w:t>napięcie znamionowe izolacji: 450/750 V,</w:t>
      </w:r>
    </w:p>
    <w:p w:rsidR="00B60C8E" w:rsidRDefault="00CE6097">
      <w:pPr>
        <w:numPr>
          <w:ilvl w:val="0"/>
          <w:numId w:val="4"/>
        </w:numPr>
        <w:spacing w:after="0"/>
        <w:ind w:hanging="360"/>
      </w:pPr>
      <w:r>
        <w:t>przekrój znamionowy żył: 1,5; 2,5 mm</w:t>
      </w:r>
      <w:r>
        <w:rPr>
          <w:sz w:val="20"/>
          <w:vertAlign w:val="superscript"/>
        </w:rPr>
        <w:t>2</w:t>
      </w:r>
      <w:r>
        <w:t xml:space="preserve"> (każdy rodzaj przewodów jest produkowany w określonym zakresie przekrojów).</w:t>
      </w:r>
    </w:p>
    <w:p w:rsidR="00B60C8E" w:rsidRDefault="00CE6097">
      <w:pPr>
        <w:ind w:left="705" w:hanging="360"/>
      </w:pPr>
      <w:r>
        <w:t xml:space="preserve">3. Zaleca się stosowanie przewodów o żyłach miedzianych (Cu), izolacji i powłoce </w:t>
      </w:r>
      <w:proofErr w:type="spellStart"/>
      <w:r>
        <w:t>polwinitowej</w:t>
      </w:r>
      <w:proofErr w:type="spellEnd"/>
      <w:r>
        <w:t xml:space="preserve"> typu </w:t>
      </w:r>
      <w:proofErr w:type="spellStart"/>
      <w:r>
        <w:t>YDYżo</w:t>
      </w:r>
      <w:proofErr w:type="spellEnd"/>
      <w:r>
        <w:t xml:space="preserve"> do wykonywania instalacji podtynkowych lub osłoniętych.</w:t>
      </w:r>
    </w:p>
    <w:p w:rsidR="00B60C8E" w:rsidRDefault="00CE6097">
      <w:pPr>
        <w:spacing w:after="132" w:line="260" w:lineRule="auto"/>
        <w:ind w:left="0" w:firstLine="0"/>
        <w:jc w:val="left"/>
      </w:pPr>
      <w:r>
        <w:rPr>
          <w:i/>
        </w:rPr>
        <w:t>W  instalacjach elektrycznych budynków nie należy stosować przewodów miedzianych o przekrojach mniejszych niż 1,5 mm</w:t>
      </w:r>
      <w:r>
        <w:rPr>
          <w:i/>
          <w:sz w:val="20"/>
          <w:vertAlign w:val="superscript"/>
        </w:rPr>
        <w:t>2</w:t>
      </w:r>
      <w:r>
        <w:rPr>
          <w:i/>
        </w:rPr>
        <w:t>.</w:t>
      </w:r>
    </w:p>
    <w:p w:rsidR="00B60C8E" w:rsidRDefault="00CE6097">
      <w:pPr>
        <w:pStyle w:val="Nagwek2"/>
        <w:spacing w:after="213"/>
        <w:ind w:left="-5"/>
      </w:pPr>
      <w:bookmarkStart w:id="11" w:name="_Toc15598"/>
      <w:r>
        <w:t>2.4.  Osprzęt instalacyjny</w:t>
      </w:r>
      <w:bookmarkEnd w:id="11"/>
    </w:p>
    <w:p w:rsidR="00B60C8E" w:rsidRDefault="00CE6097">
      <w:pPr>
        <w:spacing w:after="86" w:line="251" w:lineRule="auto"/>
        <w:ind w:left="-5" w:right="2026"/>
        <w:jc w:val="left"/>
      </w:pPr>
      <w:r>
        <w:rPr>
          <w:sz w:val="24"/>
        </w:rPr>
        <w:t xml:space="preserve">2.4.1  Wyłączniki instalacyjne </w:t>
      </w:r>
    </w:p>
    <w:p w:rsidR="00B60C8E" w:rsidRDefault="00CE6097">
      <w:pPr>
        <w:spacing w:after="0"/>
        <w:ind w:left="0" w:firstLine="396"/>
      </w:pPr>
      <w:r>
        <w:t xml:space="preserve">Wyłączniki instalacyjne należy stosować w instalacjach elektrycznych do zabezpieczania obwodów od skutków przeciążeń i zwarć (wyłączania prądów roboczych i zwarciowych) oraz do ochrony przeciwporażeniowej. </w:t>
      </w:r>
    </w:p>
    <w:p w:rsidR="00B60C8E" w:rsidRDefault="00CE6097">
      <w:pPr>
        <w:numPr>
          <w:ilvl w:val="0"/>
          <w:numId w:val="5"/>
        </w:numPr>
        <w:spacing w:after="0"/>
        <w:ind w:left="218" w:hanging="218"/>
      </w:pPr>
      <w:r>
        <w:t>Do zabezpieczania obwodów w instalacjach elektrycznych należy stosować wyłączniki instalacyjne nadprądowe. Wyłączniki powinny być przystosowane do instalowania na szynie TH 35.</w:t>
      </w:r>
    </w:p>
    <w:p w:rsidR="00B60C8E" w:rsidRDefault="00CE6097">
      <w:pPr>
        <w:numPr>
          <w:ilvl w:val="0"/>
          <w:numId w:val="5"/>
        </w:numPr>
        <w:spacing w:after="0"/>
        <w:ind w:left="218" w:hanging="218"/>
      </w:pPr>
      <w:r>
        <w:t>Do zabezpieczenia obwodów gniazd wtykowych zasilania urządzeń sanitarnych i oświetlenia należy stosować wyłączniki o  charakterystykach B (zgodnie ze schematami tablic rozdzielczych).</w:t>
      </w:r>
    </w:p>
    <w:p w:rsidR="00B60C8E" w:rsidRDefault="00CE6097">
      <w:pPr>
        <w:numPr>
          <w:ilvl w:val="0"/>
          <w:numId w:val="5"/>
        </w:numPr>
        <w:ind w:left="218" w:hanging="218"/>
      </w:pPr>
      <w:r>
        <w:lastRenderedPageBreak/>
        <w:t>Podstawowe parametry techniczne dla wyłączników nadprądowych :</w:t>
      </w:r>
    </w:p>
    <w:p w:rsidR="00B60C8E" w:rsidRDefault="00CE6097">
      <w:pPr>
        <w:numPr>
          <w:ilvl w:val="1"/>
          <w:numId w:val="5"/>
        </w:numPr>
        <w:ind w:hanging="360"/>
      </w:pPr>
      <w:r>
        <w:t xml:space="preserve">prądy znamionowe </w:t>
      </w:r>
      <w:r>
        <w:rPr>
          <w:i/>
        </w:rPr>
        <w:t>I</w:t>
      </w:r>
      <w:r>
        <w:rPr>
          <w:i/>
          <w:sz w:val="20"/>
          <w:vertAlign w:val="subscript"/>
        </w:rPr>
        <w:t>N</w:t>
      </w:r>
      <w:r>
        <w:rPr>
          <w:i/>
        </w:rPr>
        <w:t xml:space="preserve"> =</w:t>
      </w:r>
      <w:r>
        <w:t xml:space="preserve"> 10; 16 A,</w:t>
      </w:r>
    </w:p>
    <w:p w:rsidR="00B60C8E" w:rsidRDefault="00CE6097">
      <w:pPr>
        <w:numPr>
          <w:ilvl w:val="1"/>
          <w:numId w:val="5"/>
        </w:numPr>
        <w:ind w:hanging="360"/>
      </w:pPr>
      <w:r>
        <w:t xml:space="preserve">napięcia znamionowe: 230 i 400 V; 50 </w:t>
      </w:r>
      <w:proofErr w:type="spellStart"/>
      <w:r>
        <w:t>Hz</w:t>
      </w:r>
      <w:proofErr w:type="spellEnd"/>
      <w:r>
        <w:t>,</w:t>
      </w:r>
    </w:p>
    <w:p w:rsidR="00B60C8E" w:rsidRDefault="00CE6097">
      <w:pPr>
        <w:numPr>
          <w:ilvl w:val="1"/>
          <w:numId w:val="5"/>
        </w:numPr>
        <w:spacing w:after="249"/>
        <w:ind w:hanging="360"/>
      </w:pPr>
      <w:r>
        <w:t>zdolność łączeniowa do 6kA</w:t>
      </w:r>
    </w:p>
    <w:p w:rsidR="00B60C8E" w:rsidRDefault="00CE6097">
      <w:pPr>
        <w:spacing w:after="86" w:line="251" w:lineRule="auto"/>
        <w:ind w:left="-5" w:right="2026"/>
        <w:jc w:val="left"/>
      </w:pPr>
      <w:r>
        <w:rPr>
          <w:sz w:val="24"/>
        </w:rPr>
        <w:t>2.4.2 Wyłączniki różnicowoprądowe</w:t>
      </w:r>
    </w:p>
    <w:p w:rsidR="00B60C8E" w:rsidRDefault="00CE6097">
      <w:pPr>
        <w:numPr>
          <w:ilvl w:val="0"/>
          <w:numId w:val="6"/>
        </w:numPr>
        <w:spacing w:after="0"/>
        <w:ind w:left="218" w:hanging="218"/>
      </w:pPr>
      <w:r>
        <w:t>Do ochrony przeciwporażeniowej w instalacji elektrycznej w budynkach należy stosować wyłączniki różnicowoprądowe przystosowane do montażu na szynie TH35.</w:t>
      </w:r>
    </w:p>
    <w:p w:rsidR="00B60C8E" w:rsidRDefault="00CE6097">
      <w:pPr>
        <w:numPr>
          <w:ilvl w:val="0"/>
          <w:numId w:val="6"/>
        </w:numPr>
        <w:ind w:left="218" w:hanging="218"/>
      </w:pPr>
      <w:r>
        <w:t>Podstawowe dane techniczne:</w:t>
      </w:r>
    </w:p>
    <w:p w:rsidR="00B60C8E" w:rsidRDefault="00CE6097">
      <w:pPr>
        <w:numPr>
          <w:ilvl w:val="1"/>
          <w:numId w:val="6"/>
        </w:numPr>
        <w:ind w:hanging="360"/>
      </w:pPr>
      <w:r>
        <w:t xml:space="preserve">napięcie znamionowe:400 V; 50 </w:t>
      </w:r>
      <w:proofErr w:type="spellStart"/>
      <w:r>
        <w:t>Hz</w:t>
      </w:r>
      <w:proofErr w:type="spellEnd"/>
      <w:r>
        <w:t>,</w:t>
      </w:r>
    </w:p>
    <w:p w:rsidR="00B60C8E" w:rsidRDefault="00CE6097">
      <w:pPr>
        <w:numPr>
          <w:ilvl w:val="1"/>
          <w:numId w:val="6"/>
        </w:numPr>
        <w:ind w:hanging="360"/>
      </w:pPr>
      <w:r>
        <w:t>prąd znamionowy: 40  A,</w:t>
      </w:r>
    </w:p>
    <w:p w:rsidR="00B60C8E" w:rsidRDefault="00CE6097">
      <w:pPr>
        <w:numPr>
          <w:ilvl w:val="1"/>
          <w:numId w:val="6"/>
        </w:numPr>
        <w:ind w:hanging="360"/>
      </w:pPr>
      <w:r>
        <w:t xml:space="preserve">znamionowy prąd różnicowy: 30 </w:t>
      </w:r>
      <w:proofErr w:type="spellStart"/>
      <w:r>
        <w:t>mA</w:t>
      </w:r>
      <w:proofErr w:type="spellEnd"/>
      <w:r>
        <w:t xml:space="preserve">, </w:t>
      </w:r>
      <w:r>
        <w:rPr>
          <w:rFonts w:ascii="Arial" w:eastAsia="Arial" w:hAnsi="Arial" w:cs="Arial"/>
          <w:sz w:val="18"/>
        </w:rPr>
        <w:t>•</w:t>
      </w:r>
      <w:r>
        <w:rPr>
          <w:rFonts w:ascii="Arial" w:eastAsia="Arial" w:hAnsi="Arial" w:cs="Arial"/>
          <w:sz w:val="18"/>
        </w:rPr>
        <w:tab/>
      </w:r>
      <w:r>
        <w:t>czas zadziałania: poniżej 0,05 s,</w:t>
      </w:r>
    </w:p>
    <w:p w:rsidR="00B60C8E" w:rsidRDefault="00CE6097">
      <w:pPr>
        <w:numPr>
          <w:ilvl w:val="1"/>
          <w:numId w:val="6"/>
        </w:numPr>
        <w:spacing w:after="501"/>
        <w:ind w:hanging="360"/>
      </w:pPr>
      <w:r>
        <w:t xml:space="preserve">zdolność łączeniowa do 6 </w:t>
      </w:r>
      <w:proofErr w:type="spellStart"/>
      <w:r>
        <w:t>kA</w:t>
      </w:r>
      <w:proofErr w:type="spellEnd"/>
      <w:r>
        <w:t>.</w:t>
      </w:r>
    </w:p>
    <w:p w:rsidR="00B60C8E" w:rsidRDefault="00CE6097">
      <w:pPr>
        <w:spacing w:after="86" w:line="251" w:lineRule="auto"/>
        <w:ind w:left="-5" w:right="2026"/>
        <w:jc w:val="left"/>
      </w:pPr>
      <w:r>
        <w:rPr>
          <w:sz w:val="24"/>
        </w:rPr>
        <w:t>2.4.3  Wyłączniki instalacyjne modułowe</w:t>
      </w:r>
    </w:p>
    <w:p w:rsidR="00B60C8E" w:rsidRDefault="00CE6097">
      <w:pPr>
        <w:spacing w:after="0"/>
        <w:ind w:left="0" w:firstLine="396"/>
      </w:pPr>
      <w:r>
        <w:t xml:space="preserve">Wyłączniki instalacyjne należy stosować w instalacjach elektrycznych do zabezpieczania obwodów od skutków przeciążeń i zwarć (wyłączania prądów roboczych i zwarciowych) oraz do ochrony przeciwporażeniowej. </w:t>
      </w:r>
    </w:p>
    <w:p w:rsidR="00B60C8E" w:rsidRDefault="00CE6097">
      <w:pPr>
        <w:numPr>
          <w:ilvl w:val="0"/>
          <w:numId w:val="7"/>
        </w:numPr>
        <w:spacing w:after="0"/>
        <w:ind w:left="218" w:hanging="218"/>
      </w:pPr>
      <w:r>
        <w:t>Do zabezpieczania obwodów w instalacjach elektrycznych należy stosować wyłączniki instalacyjne nadprądowe. Wyłączniki powinny być przystosowane do instalowania na szynie TH 35.</w:t>
      </w:r>
    </w:p>
    <w:p w:rsidR="00B60C8E" w:rsidRDefault="00CE6097">
      <w:pPr>
        <w:numPr>
          <w:ilvl w:val="0"/>
          <w:numId w:val="7"/>
        </w:numPr>
        <w:spacing w:after="0"/>
        <w:ind w:left="218" w:hanging="218"/>
      </w:pPr>
      <w:r>
        <w:t>Do zabezpieczenia obwodów odbiorczych należy stosować wyłączniki o  charakterystykach B lub C (wg PT).</w:t>
      </w:r>
    </w:p>
    <w:p w:rsidR="00B60C8E" w:rsidRDefault="00CE6097">
      <w:pPr>
        <w:numPr>
          <w:ilvl w:val="0"/>
          <w:numId w:val="7"/>
        </w:numPr>
        <w:ind w:left="218" w:hanging="218"/>
      </w:pPr>
      <w:r>
        <w:t>Podstawowe parametry techniczne dla wyłączników nadprądowych :</w:t>
      </w:r>
    </w:p>
    <w:p w:rsidR="00B60C8E" w:rsidRDefault="00CE6097">
      <w:pPr>
        <w:numPr>
          <w:ilvl w:val="1"/>
          <w:numId w:val="7"/>
        </w:numPr>
        <w:ind w:hanging="360"/>
      </w:pPr>
      <w:r>
        <w:t xml:space="preserve">prądy znamionowe </w:t>
      </w:r>
      <w:r>
        <w:rPr>
          <w:i/>
        </w:rPr>
        <w:t>I</w:t>
      </w:r>
      <w:r>
        <w:rPr>
          <w:i/>
          <w:sz w:val="20"/>
          <w:vertAlign w:val="subscript"/>
        </w:rPr>
        <w:t>N</w:t>
      </w:r>
      <w:r>
        <w:rPr>
          <w:i/>
        </w:rPr>
        <w:t xml:space="preserve"> =</w:t>
      </w:r>
      <w:r>
        <w:t xml:space="preserve"> 10, 16, 25, 32, 40, 50, 63 A,</w:t>
      </w:r>
    </w:p>
    <w:p w:rsidR="00B60C8E" w:rsidRDefault="00CE6097">
      <w:pPr>
        <w:numPr>
          <w:ilvl w:val="1"/>
          <w:numId w:val="7"/>
        </w:numPr>
        <w:ind w:hanging="360"/>
      </w:pPr>
      <w:r>
        <w:t xml:space="preserve">napięcia znamionowe: 50 </w:t>
      </w:r>
      <w:proofErr w:type="spellStart"/>
      <w:r>
        <w:t>Hz</w:t>
      </w:r>
      <w:proofErr w:type="spellEnd"/>
      <w:r>
        <w:t>, 230V / 400V</w:t>
      </w:r>
    </w:p>
    <w:p w:rsidR="00B60C8E" w:rsidRDefault="00CE6097">
      <w:pPr>
        <w:numPr>
          <w:ilvl w:val="1"/>
          <w:numId w:val="7"/>
        </w:numPr>
        <w:spacing w:after="484"/>
        <w:ind w:hanging="360"/>
      </w:pPr>
      <w:r>
        <w:t>zdolność łączeniowa do 10kA</w:t>
      </w:r>
    </w:p>
    <w:p w:rsidR="00B60C8E" w:rsidRDefault="00CE6097">
      <w:pPr>
        <w:numPr>
          <w:ilvl w:val="2"/>
          <w:numId w:val="8"/>
        </w:numPr>
        <w:spacing w:after="106"/>
        <w:ind w:right="1013" w:hanging="600"/>
        <w:jc w:val="left"/>
      </w:pPr>
      <w:r>
        <w:t>Rury osłonowe</w:t>
      </w:r>
    </w:p>
    <w:p w:rsidR="00B60C8E" w:rsidRDefault="00CE6097">
      <w:r>
        <w:t>Do układania przewodów teletechnicznych wewnątrz posadzki stosować gładkie rury elektroinstalacyjne nierozprzestrzeniające płomienia, o średnicy wg PT.</w:t>
      </w:r>
    </w:p>
    <w:p w:rsidR="00B60C8E" w:rsidRDefault="00CE6097">
      <w:pPr>
        <w:numPr>
          <w:ilvl w:val="2"/>
          <w:numId w:val="8"/>
        </w:numPr>
        <w:spacing w:after="86" w:line="251" w:lineRule="auto"/>
        <w:ind w:right="1013" w:hanging="600"/>
        <w:jc w:val="left"/>
      </w:pPr>
      <w:r>
        <w:rPr>
          <w:sz w:val="24"/>
        </w:rPr>
        <w:t xml:space="preserve">Puszki elektroinstalacyjne </w:t>
      </w:r>
    </w:p>
    <w:p w:rsidR="00B60C8E" w:rsidRDefault="00CE6097">
      <w:pPr>
        <w:spacing w:after="10"/>
        <w:ind w:left="355"/>
      </w:pPr>
      <w:r>
        <w:t>Puszki elektroinstalacyjne do instalowania gniazd i łączników,  puszki odgałęźne:</w:t>
      </w:r>
    </w:p>
    <w:p w:rsidR="00B60C8E" w:rsidRDefault="00CE6097">
      <w:pPr>
        <w:numPr>
          <w:ilvl w:val="1"/>
          <w:numId w:val="7"/>
        </w:numPr>
        <w:spacing w:after="10"/>
        <w:ind w:hanging="360"/>
      </w:pPr>
      <w:r>
        <w:t xml:space="preserve">należy stosować puszki podtynkowe, </w:t>
      </w:r>
    </w:p>
    <w:p w:rsidR="00B60C8E" w:rsidRDefault="00CE6097">
      <w:pPr>
        <w:numPr>
          <w:ilvl w:val="1"/>
          <w:numId w:val="7"/>
        </w:numPr>
        <w:spacing w:after="0"/>
        <w:ind w:hanging="360"/>
      </w:pPr>
      <w:r>
        <w:t>puszki sprzętowe powinny być przystosowane do mocowania w nich gniazd i łączników za pomocą wkrętów lub „pazurków",</w:t>
      </w:r>
    </w:p>
    <w:p w:rsidR="00B60C8E" w:rsidRDefault="00CE6097">
      <w:pPr>
        <w:numPr>
          <w:ilvl w:val="1"/>
          <w:numId w:val="7"/>
        </w:numPr>
        <w:spacing w:after="10"/>
        <w:ind w:hanging="360"/>
      </w:pPr>
      <w:r>
        <w:t>wymagane podstawowe parametry puszek:</w:t>
      </w:r>
    </w:p>
    <w:p w:rsidR="00B60C8E" w:rsidRDefault="00CE6097">
      <w:pPr>
        <w:numPr>
          <w:ilvl w:val="1"/>
          <w:numId w:val="7"/>
        </w:numPr>
        <w:spacing w:after="10"/>
        <w:ind w:hanging="360"/>
      </w:pPr>
      <w:r>
        <w:t>puszka sprzętowa: Ø 60 mm,</w:t>
      </w:r>
    </w:p>
    <w:p w:rsidR="00B60C8E" w:rsidRDefault="00CE6097">
      <w:pPr>
        <w:numPr>
          <w:ilvl w:val="1"/>
          <w:numId w:val="7"/>
        </w:numPr>
        <w:spacing w:after="10"/>
        <w:ind w:hanging="360"/>
      </w:pPr>
      <w:r>
        <w:t xml:space="preserve">puszka rozgałęźna: kwadratowa 158x118x95mm , </w:t>
      </w:r>
      <w:proofErr w:type="spellStart"/>
      <w:r>
        <w:t>przyłączalność</w:t>
      </w:r>
      <w:proofErr w:type="spellEnd"/>
      <w:r>
        <w:t xml:space="preserve"> przewodów o przekroju l - 6 mm</w:t>
      </w:r>
      <w:r>
        <w:rPr>
          <w:sz w:val="20"/>
          <w:vertAlign w:val="superscript"/>
        </w:rPr>
        <w:t>2</w:t>
      </w:r>
      <w:r>
        <w:t>,</w:t>
      </w:r>
    </w:p>
    <w:p w:rsidR="00B60C8E" w:rsidRDefault="00CE6097">
      <w:pPr>
        <w:numPr>
          <w:ilvl w:val="1"/>
          <w:numId w:val="7"/>
        </w:numPr>
        <w:spacing w:after="10"/>
        <w:ind w:hanging="360"/>
      </w:pPr>
      <w:r>
        <w:t>stopień ochrony: minimum IP 2X,</w:t>
      </w:r>
    </w:p>
    <w:p w:rsidR="00B60C8E" w:rsidRDefault="00CE6097">
      <w:pPr>
        <w:numPr>
          <w:ilvl w:val="1"/>
          <w:numId w:val="7"/>
        </w:numPr>
        <w:spacing w:after="10"/>
        <w:ind w:hanging="360"/>
      </w:pPr>
      <w:r>
        <w:t xml:space="preserve">wytrzymałość elektryczna izolacji 2 </w:t>
      </w:r>
      <w:proofErr w:type="spellStart"/>
      <w:r>
        <w:t>kV</w:t>
      </w:r>
      <w:proofErr w:type="spellEnd"/>
      <w:r>
        <w:t>,</w:t>
      </w:r>
    </w:p>
    <w:p w:rsidR="00B60C8E" w:rsidRDefault="00CE6097">
      <w:pPr>
        <w:numPr>
          <w:ilvl w:val="1"/>
          <w:numId w:val="7"/>
        </w:numPr>
        <w:spacing w:after="246"/>
        <w:ind w:hanging="360"/>
      </w:pPr>
      <w:r>
        <w:t>wykonanie z materiałów niepalnych lub niepodtrzymujących płomienia.</w:t>
      </w:r>
    </w:p>
    <w:p w:rsidR="00B60C8E" w:rsidRDefault="00CE6097">
      <w:pPr>
        <w:spacing w:after="86" w:line="251" w:lineRule="auto"/>
        <w:ind w:left="-5" w:right="2026"/>
        <w:jc w:val="left"/>
      </w:pPr>
      <w:r>
        <w:rPr>
          <w:sz w:val="24"/>
        </w:rPr>
        <w:t>2.4.6 Łączniki</w:t>
      </w:r>
    </w:p>
    <w:p w:rsidR="00B60C8E" w:rsidRDefault="00CE6097">
      <w:pPr>
        <w:spacing w:after="10"/>
      </w:pPr>
      <w:r>
        <w:t>Łączniki</w:t>
      </w:r>
      <w:r>
        <w:rPr>
          <w:b/>
        </w:rPr>
        <w:t xml:space="preserve"> </w:t>
      </w:r>
      <w:r>
        <w:t>ogólnego przeznaczenia do instalacji podtynkowych</w:t>
      </w:r>
    </w:p>
    <w:p w:rsidR="00B60C8E" w:rsidRDefault="00CE6097">
      <w:pPr>
        <w:numPr>
          <w:ilvl w:val="1"/>
          <w:numId w:val="7"/>
        </w:numPr>
        <w:spacing w:after="0"/>
        <w:ind w:hanging="360"/>
      </w:pPr>
      <w:r>
        <w:t xml:space="preserve">łączniki powinny być przystosowane do instalowania w puszkach </w:t>
      </w:r>
      <w:r>
        <w:rPr>
          <w:rFonts w:ascii="Segoe UI Symbol" w:eastAsia="Segoe UI Symbol" w:hAnsi="Segoe UI Symbol" w:cs="Segoe UI Symbol"/>
        </w:rPr>
        <w:t>Φ</w:t>
      </w:r>
      <w:r>
        <w:rPr>
          <w:i/>
        </w:rPr>
        <w:t xml:space="preserve"> </w:t>
      </w:r>
      <w:r>
        <w:t>60 mm za pomocą wkrętów lub „pazurków",</w:t>
      </w:r>
    </w:p>
    <w:p w:rsidR="00B60C8E" w:rsidRDefault="00CE6097">
      <w:pPr>
        <w:numPr>
          <w:ilvl w:val="1"/>
          <w:numId w:val="7"/>
        </w:numPr>
        <w:spacing w:after="10"/>
        <w:ind w:hanging="360"/>
      </w:pPr>
      <w:r>
        <w:t>zaciski należy przystosować do łączenia przewodów o przekroju 1,0 - 2,5 mm</w:t>
      </w:r>
      <w:r>
        <w:rPr>
          <w:sz w:val="20"/>
          <w:vertAlign w:val="superscript"/>
        </w:rPr>
        <w:t>2</w:t>
      </w:r>
      <w:r>
        <w:t>,</w:t>
      </w:r>
    </w:p>
    <w:p w:rsidR="00B60C8E" w:rsidRDefault="00CE6097">
      <w:pPr>
        <w:numPr>
          <w:ilvl w:val="1"/>
          <w:numId w:val="7"/>
        </w:numPr>
        <w:spacing w:after="0"/>
        <w:ind w:hanging="360"/>
      </w:pPr>
      <w:r>
        <w:lastRenderedPageBreak/>
        <w:t>obudowy łączników powinny być wykonane z materiałów niepalnych lub niepodtrzymujących płomienia,</w:t>
      </w:r>
    </w:p>
    <w:p w:rsidR="00B60C8E" w:rsidRDefault="00CE6097">
      <w:pPr>
        <w:spacing w:after="10"/>
      </w:pPr>
      <w:r>
        <w:t>Podstawowe dane techniczne:</w:t>
      </w:r>
    </w:p>
    <w:p w:rsidR="00B60C8E" w:rsidRDefault="00CE6097">
      <w:pPr>
        <w:numPr>
          <w:ilvl w:val="1"/>
          <w:numId w:val="7"/>
        </w:numPr>
        <w:spacing w:after="10"/>
        <w:ind w:hanging="360"/>
      </w:pPr>
      <w:r>
        <w:t xml:space="preserve">napięcie znamionowe: 250 V; 50 </w:t>
      </w:r>
      <w:proofErr w:type="spellStart"/>
      <w:r>
        <w:t>Hz</w:t>
      </w:r>
      <w:proofErr w:type="spellEnd"/>
      <w:r>
        <w:t>,</w:t>
      </w:r>
    </w:p>
    <w:p w:rsidR="00B60C8E" w:rsidRDefault="00CE6097">
      <w:pPr>
        <w:numPr>
          <w:ilvl w:val="1"/>
          <w:numId w:val="7"/>
        </w:numPr>
        <w:spacing w:after="10"/>
        <w:ind w:hanging="360"/>
      </w:pPr>
      <w:r>
        <w:t>prąd znamionowy: 10 A,</w:t>
      </w:r>
    </w:p>
    <w:p w:rsidR="00B60C8E" w:rsidRDefault="00CE6097">
      <w:pPr>
        <w:numPr>
          <w:ilvl w:val="1"/>
          <w:numId w:val="7"/>
        </w:numPr>
        <w:spacing w:after="262"/>
        <w:ind w:hanging="360"/>
      </w:pPr>
      <w:r>
        <w:t xml:space="preserve">stopień ochrony w wykonaniu zwykłym: minimum IP 2X, </w:t>
      </w:r>
      <w:r>
        <w:rPr>
          <w:rFonts w:ascii="Segoe UI Symbol" w:eastAsia="Segoe UI Symbol" w:hAnsi="Segoe UI Symbol" w:cs="Segoe UI Symbol"/>
          <w:sz w:val="13"/>
        </w:rPr>
        <w:t>•</w:t>
      </w:r>
      <w:r>
        <w:rPr>
          <w:rFonts w:ascii="Segoe UI Symbol" w:eastAsia="Segoe UI Symbol" w:hAnsi="Segoe UI Symbol" w:cs="Segoe UI Symbol"/>
          <w:sz w:val="13"/>
        </w:rPr>
        <w:tab/>
      </w:r>
      <w:r>
        <w:t>stopień ochrony w wykonaniu szczelnym: minimum IP 44.</w:t>
      </w:r>
    </w:p>
    <w:p w:rsidR="00B60C8E" w:rsidRDefault="00CE6097">
      <w:pPr>
        <w:spacing w:after="91"/>
      </w:pPr>
      <w:r>
        <w:rPr>
          <w:sz w:val="24"/>
        </w:rPr>
        <w:t>2.4.7</w:t>
      </w:r>
      <w:r>
        <w:t xml:space="preserve"> Tablice rozdzielcze p/t</w:t>
      </w:r>
    </w:p>
    <w:p w:rsidR="00B60C8E" w:rsidRDefault="00CE6097">
      <w:pPr>
        <w:spacing w:after="10"/>
        <w:ind w:left="355"/>
      </w:pPr>
      <w:r>
        <w:t>Tablice rozdzielcze natynkowe posiadające stopień szczelności IP 30 oraz  II klasę ochronności:</w:t>
      </w:r>
    </w:p>
    <w:p w:rsidR="00B60C8E" w:rsidRDefault="00CE6097">
      <w:pPr>
        <w:numPr>
          <w:ilvl w:val="1"/>
          <w:numId w:val="7"/>
        </w:numPr>
        <w:spacing w:after="479"/>
        <w:ind w:hanging="360"/>
      </w:pPr>
      <w:r>
        <w:t xml:space="preserve">o ilości 72 moduły </w:t>
      </w:r>
    </w:p>
    <w:p w:rsidR="00B60C8E" w:rsidRDefault="00CE6097">
      <w:pPr>
        <w:spacing w:after="109"/>
      </w:pPr>
      <w:r>
        <w:t xml:space="preserve">2.4.8  Systemy mocujące przewody, kable, instalacje wiązkowe i osprzęt </w:t>
      </w:r>
    </w:p>
    <w:p w:rsidR="00B60C8E" w:rsidRDefault="00CE6097">
      <w:r>
        <w:t xml:space="preserve">Uchwyty  do  mocowania  kabli  i  przewodów  –  klinowane  w  otworze  z  elementem trzymającym stałym  lub  zaciskowym,  wbijane  i  mocowane  do  innych  elementów  np. paski  zaciskowe  lub uchwyty  kablowe  przykręcane;  stosowane  głównie  z  tworzyw sztucznych (niektóre elementy mogą być wykonane także z metali). Uchwyty do rur instalacyjnych – wykonane z tworzyw i w typowielkościach takich jak rury  instalacyjne  –  mocowanie  rury  poprzez  wciskanie  lub przykręcanie  (otwarte  lub zamykane). Puszki  elektroinstalacyjne  mogą  być  standardowe  i do ścian pustych,  służą  do montażu  gniazd  i  łączników  instalacyjnych,  występują  jako  łączące, przelotowe, odgałęźne  lub  podłogowe  i  sufitowe.  Wykonane  są  z  materiałów  o  wytrzymałości elektrycznej  powyżej  2  </w:t>
      </w:r>
      <w:proofErr w:type="spellStart"/>
      <w:r>
        <w:t>kV</w:t>
      </w:r>
      <w:proofErr w:type="spellEnd"/>
      <w:r>
        <w:t xml:space="preserve">,  niepalnych  lub  </w:t>
      </w:r>
      <w:proofErr w:type="spellStart"/>
      <w:r>
        <w:t>trudnozapalnych</w:t>
      </w:r>
      <w:proofErr w:type="spellEnd"/>
      <w:r>
        <w:t>,  które  nie  podtrzymują płomienia, a wydzielane  w wysokiej  temperaturze  przez  puszkę  gazy  nie  są  szkodliwe dla  człowieka, jednocześnie  zapewniają  stopień  ochrony  minimalny  IP  2X.  Dobór  typu puszki  uzależniony  jest od  systemu  instalacyjnego.  Ze  względu  na  system  montażu  – występują  puszki  natynkowe, podtynkowe,  natynkowo  –  wtynkowe,  podłogowe.  W zależności od przeznaczenia puszki muszą spełniać następujące wymagania co do ich wielkości:</w:t>
      </w:r>
    </w:p>
    <w:p w:rsidR="00B60C8E" w:rsidRDefault="00CE6097">
      <w:pPr>
        <w:numPr>
          <w:ilvl w:val="1"/>
          <w:numId w:val="7"/>
        </w:numPr>
        <w:ind w:hanging="360"/>
      </w:pPr>
      <w:r>
        <w:t>puszka sprzętowa ø 60 mm, sufitowa lub końcowa ø 60 mm lub 60x60 mm,</w:t>
      </w:r>
    </w:p>
    <w:p w:rsidR="00B60C8E" w:rsidRDefault="00CE6097">
      <w:pPr>
        <w:numPr>
          <w:ilvl w:val="1"/>
          <w:numId w:val="7"/>
        </w:numPr>
        <w:spacing w:after="131" w:line="237" w:lineRule="auto"/>
        <w:ind w:hanging="360"/>
      </w:pPr>
      <w:r>
        <w:t>rozgałęźna lub przelotowa ø 70 mm lub 75 x 75 mm – dwu- trzy- lub czterowejściowa dla przewodów o przekroju żyły do 6 mm². Puszki elektroinstalacyjne do  montażu gniazd i  łączników  instalacyjnych  powinny  być  przystosowane  do  mocowania  osprzętu za pomocą „pazurków” i / lub wkrętów.</w:t>
      </w:r>
    </w:p>
    <w:p w:rsidR="00B60C8E" w:rsidRDefault="00CE6097">
      <w:pPr>
        <w:spacing w:after="357"/>
      </w:pPr>
      <w:r>
        <w:t>Końcówki  kablowe,  zaciski  i  konektory  wykonane  z  materiałów  dobrze przewodzących  prąd elektryczny  jak  aluminium,  miedź,  mosiądz,  montowane  poprzez zaciskanie,  skręcanie  lub lutowanie;  ich  zastosowanie  ułatwia  podłączanie  i  umożliwia wielokrotne  odłączanie i  przyłączanie  przewodów  do  instalacji  bez  konieczności każdorazowego przygotowania końców przewodu oraz umożliwia systemowe izolowanie za pomocą osłon izolacyjnych.  Pozostały  osprzęt  – ułatwia  montaż  i  zwiększa  bezpieczeństwo  obsługi;  wyróżnić można  kilka  grup  materiałów: oznaczniki  przewodów,  dławnice,  złączki  i  szyny,  zaciski ochronne itp.</w:t>
      </w:r>
    </w:p>
    <w:p w:rsidR="00B60C8E" w:rsidRDefault="00CE6097">
      <w:pPr>
        <w:pStyle w:val="Nagwek2"/>
        <w:spacing w:after="92" w:line="259" w:lineRule="auto"/>
        <w:ind w:left="-5"/>
      </w:pPr>
      <w:bookmarkStart w:id="12" w:name="_Toc15599"/>
      <w:r>
        <w:rPr>
          <w:sz w:val="22"/>
        </w:rPr>
        <w:t>2.5  Oprawy oświetleniowe</w:t>
      </w:r>
      <w:bookmarkEnd w:id="12"/>
    </w:p>
    <w:p w:rsidR="00B60C8E" w:rsidRDefault="00CE6097">
      <w:pPr>
        <w:spacing w:after="0"/>
      </w:pPr>
      <w:r>
        <w:t>Stosować oprawy wyposażone w zintegrowane źródło światła LED. Nie dopuszcza się zastosowania opraw wyposażonych w źródło światła LED montowane na trzonek E14, E27, G8 (źródło liniowe).  Zaprojektowane oświetlenie zapewnia następujące poziomy natężenia oświetlenia:</w:t>
      </w:r>
    </w:p>
    <w:p w:rsidR="00B60C8E" w:rsidRDefault="00CE6097">
      <w:pPr>
        <w:spacing w:after="0" w:line="259" w:lineRule="auto"/>
        <w:ind w:left="0" w:right="617" w:firstLine="0"/>
        <w:jc w:val="left"/>
      </w:pPr>
      <w:r>
        <w:t xml:space="preserve"> </w:t>
      </w:r>
    </w:p>
    <w:tbl>
      <w:tblPr>
        <w:tblStyle w:val="TableGrid"/>
        <w:tblW w:w="8100" w:type="dxa"/>
        <w:tblInd w:w="355" w:type="dxa"/>
        <w:tblCellMar>
          <w:top w:w="64" w:type="dxa"/>
          <w:left w:w="115" w:type="dxa"/>
          <w:right w:w="115" w:type="dxa"/>
        </w:tblCellMar>
        <w:tblLook w:val="04A0" w:firstRow="1" w:lastRow="0" w:firstColumn="1" w:lastColumn="0" w:noHBand="0" w:noVBand="1"/>
      </w:tblPr>
      <w:tblGrid>
        <w:gridCol w:w="3576"/>
        <w:gridCol w:w="1699"/>
        <w:gridCol w:w="2825"/>
      </w:tblGrid>
      <w:tr w:rsidR="00B60C8E">
        <w:trPr>
          <w:trHeight w:val="366"/>
        </w:trPr>
        <w:tc>
          <w:tcPr>
            <w:tcW w:w="3576" w:type="dxa"/>
            <w:tcBorders>
              <w:top w:val="single" w:sz="2" w:space="0" w:color="000000"/>
              <w:left w:val="single" w:sz="2" w:space="0" w:color="000000"/>
              <w:bottom w:val="single" w:sz="3" w:space="0" w:color="000000"/>
              <w:right w:val="single" w:sz="2" w:space="0" w:color="000000"/>
            </w:tcBorders>
          </w:tcPr>
          <w:p w:rsidR="00B60C8E" w:rsidRDefault="00CE6097">
            <w:pPr>
              <w:spacing w:after="0" w:line="259" w:lineRule="auto"/>
              <w:ind w:left="7" w:firstLine="0"/>
              <w:jc w:val="center"/>
            </w:pPr>
            <w:r>
              <w:t>Pomieszczenia socjalne</w:t>
            </w:r>
          </w:p>
        </w:tc>
        <w:tc>
          <w:tcPr>
            <w:tcW w:w="1699" w:type="dxa"/>
            <w:tcBorders>
              <w:top w:val="single" w:sz="2" w:space="0" w:color="000000"/>
              <w:left w:val="single" w:sz="2" w:space="0" w:color="000000"/>
              <w:bottom w:val="single" w:sz="3" w:space="0" w:color="000000"/>
              <w:right w:val="single" w:sz="2" w:space="0" w:color="000000"/>
            </w:tcBorders>
          </w:tcPr>
          <w:p w:rsidR="00B60C8E" w:rsidRDefault="00CE6097">
            <w:pPr>
              <w:spacing w:after="0" w:line="259" w:lineRule="auto"/>
              <w:ind w:left="5" w:firstLine="0"/>
              <w:jc w:val="center"/>
            </w:pPr>
            <w:r>
              <w:rPr>
                <w:u w:val="single" w:color="000000"/>
              </w:rPr>
              <w:t>200 lx</w:t>
            </w:r>
          </w:p>
        </w:tc>
        <w:tc>
          <w:tcPr>
            <w:tcW w:w="2825" w:type="dxa"/>
            <w:tcBorders>
              <w:top w:val="single" w:sz="2" w:space="0" w:color="000000"/>
              <w:left w:val="single" w:sz="2" w:space="0" w:color="000000"/>
              <w:bottom w:val="single" w:sz="3" w:space="0" w:color="000000"/>
              <w:right w:val="single" w:sz="2" w:space="0" w:color="000000"/>
            </w:tcBorders>
          </w:tcPr>
          <w:p w:rsidR="00B60C8E" w:rsidRDefault="00B60C8E">
            <w:pPr>
              <w:spacing w:after="160" w:line="259" w:lineRule="auto"/>
              <w:ind w:left="0" w:firstLine="0"/>
              <w:jc w:val="left"/>
            </w:pPr>
          </w:p>
        </w:tc>
      </w:tr>
      <w:tr w:rsidR="00B60C8E">
        <w:trPr>
          <w:trHeight w:val="364"/>
        </w:trPr>
        <w:tc>
          <w:tcPr>
            <w:tcW w:w="3576" w:type="dxa"/>
            <w:tcBorders>
              <w:top w:val="single" w:sz="3" w:space="0" w:color="000000"/>
              <w:left w:val="single" w:sz="2" w:space="0" w:color="000000"/>
              <w:bottom w:val="single" w:sz="2" w:space="0" w:color="000000"/>
              <w:right w:val="single" w:sz="2" w:space="0" w:color="000000"/>
            </w:tcBorders>
          </w:tcPr>
          <w:p w:rsidR="00B60C8E" w:rsidRDefault="00CE6097">
            <w:pPr>
              <w:spacing w:after="0" w:line="259" w:lineRule="auto"/>
              <w:ind w:left="4" w:firstLine="0"/>
              <w:jc w:val="center"/>
            </w:pPr>
            <w:r>
              <w:t>Pokoje biurowe</w:t>
            </w:r>
          </w:p>
        </w:tc>
        <w:tc>
          <w:tcPr>
            <w:tcW w:w="1699" w:type="dxa"/>
            <w:tcBorders>
              <w:top w:val="single" w:sz="3" w:space="0" w:color="000000"/>
              <w:left w:val="single" w:sz="2" w:space="0" w:color="000000"/>
              <w:bottom w:val="single" w:sz="2" w:space="0" w:color="000000"/>
              <w:right w:val="single" w:sz="2" w:space="0" w:color="000000"/>
            </w:tcBorders>
          </w:tcPr>
          <w:p w:rsidR="00B60C8E" w:rsidRDefault="00CE6097">
            <w:pPr>
              <w:spacing w:after="0" w:line="259" w:lineRule="auto"/>
              <w:ind w:left="5" w:firstLine="0"/>
              <w:jc w:val="center"/>
            </w:pPr>
            <w:r>
              <w:rPr>
                <w:u w:val="single" w:color="000000"/>
              </w:rPr>
              <w:t>500 lx</w:t>
            </w:r>
          </w:p>
        </w:tc>
        <w:tc>
          <w:tcPr>
            <w:tcW w:w="2825" w:type="dxa"/>
            <w:tcBorders>
              <w:top w:val="single" w:sz="3" w:space="0" w:color="000000"/>
              <w:left w:val="single" w:sz="2" w:space="0" w:color="000000"/>
              <w:bottom w:val="single" w:sz="2" w:space="0" w:color="000000"/>
              <w:right w:val="single" w:sz="2" w:space="0" w:color="000000"/>
            </w:tcBorders>
          </w:tcPr>
          <w:p w:rsidR="00B60C8E" w:rsidRDefault="00CE6097">
            <w:pPr>
              <w:spacing w:after="0" w:line="259" w:lineRule="auto"/>
              <w:ind w:left="2" w:firstLine="0"/>
              <w:jc w:val="center"/>
            </w:pPr>
            <w:r>
              <w:t>w tym praca na stan. komp.</w:t>
            </w:r>
          </w:p>
        </w:tc>
      </w:tr>
    </w:tbl>
    <w:p w:rsidR="00B60C8E" w:rsidRDefault="00CE6097">
      <w:pPr>
        <w:spacing w:after="415"/>
      </w:pPr>
      <w:r>
        <w:lastRenderedPageBreak/>
        <w:t>Dopuszcza się zastosowanie opraw różnych typów i producentów. Dobór zamiennego systemu oświetlenia należy uzgodnić z Inwestorem i projektantem, przedstawiając symulacje komputerowe poziomów natężeń światła.</w:t>
      </w:r>
    </w:p>
    <w:p w:rsidR="00B60C8E" w:rsidRDefault="00CE6097">
      <w:pPr>
        <w:pStyle w:val="Nagwek1"/>
        <w:ind w:left="-5"/>
      </w:pPr>
      <w:bookmarkStart w:id="13" w:name="_Toc15600"/>
      <w:r>
        <w:t>3   SPRZĘT</w:t>
      </w:r>
      <w:bookmarkEnd w:id="13"/>
    </w:p>
    <w:p w:rsidR="00B60C8E" w:rsidRDefault="00CE6097">
      <w:pPr>
        <w:pStyle w:val="Nagwek2"/>
        <w:ind w:left="-5"/>
      </w:pPr>
      <w:bookmarkStart w:id="14" w:name="_Toc15601"/>
      <w:r>
        <w:t>3.1 Wymagania ogólne</w:t>
      </w:r>
      <w:bookmarkEnd w:id="14"/>
    </w:p>
    <w:p w:rsidR="00B60C8E" w:rsidRDefault="00CE6097">
      <w:pPr>
        <w:spacing w:after="376"/>
        <w:ind w:left="0" w:firstLine="396"/>
      </w:pPr>
      <w:r>
        <w:t xml:space="preserve">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 Roboty winny być wykonywane ręcznie. Sposób wykonywania robót </w:t>
      </w:r>
      <w:r w:rsidR="00646050">
        <w:t xml:space="preserve">i używany sprzęt powinien </w:t>
      </w:r>
      <w:r>
        <w:t>uzyskać akceptację In</w:t>
      </w:r>
      <w:r w:rsidR="00C20D1F">
        <w:t>westora</w:t>
      </w:r>
      <w:r>
        <w:t>. Liczba i wydajność sprzętu powinna gwarantować wykonanie robót zgodnie z zasadami, określonymi w dokumentacji projektowe</w:t>
      </w:r>
      <w:r w:rsidR="00646050">
        <w:t xml:space="preserve">j, </w:t>
      </w:r>
      <w:r>
        <w:t xml:space="preserve"> ST w terminie przewidzianym kontraktem.</w:t>
      </w:r>
    </w:p>
    <w:p w:rsidR="00B60C8E" w:rsidRDefault="00CE6097">
      <w:pPr>
        <w:pStyle w:val="Nagwek2"/>
        <w:ind w:left="-5"/>
      </w:pPr>
      <w:bookmarkStart w:id="15" w:name="_Toc15602"/>
      <w:r>
        <w:t>3.2 Sprzęt do budowy  instalacji elektrycznych</w:t>
      </w:r>
      <w:bookmarkEnd w:id="15"/>
    </w:p>
    <w:p w:rsidR="00B60C8E" w:rsidRDefault="00CE6097">
      <w:pPr>
        <w:ind w:left="0" w:firstLine="396"/>
      </w:pPr>
      <w:r>
        <w:t>Wykonawca przystępujący do wykonania  instalacji elektrycznych powinien wykazać się możliwością korzystania z następujących maszyn i sprzętu w zależności od zakresu robót gwarantujących właściwą jakość robót :</w:t>
      </w:r>
    </w:p>
    <w:p w:rsidR="00B60C8E" w:rsidRDefault="00CE6097">
      <w:pPr>
        <w:numPr>
          <w:ilvl w:val="0"/>
          <w:numId w:val="9"/>
        </w:numPr>
        <w:ind w:hanging="360"/>
      </w:pPr>
      <w:r>
        <w:t>dobrej jakości elektronarzędzi i sprzętu do robót instalacyjnych wykonywanych ręcznie,</w:t>
      </w:r>
    </w:p>
    <w:p w:rsidR="00B60C8E" w:rsidRDefault="00CE6097">
      <w:pPr>
        <w:numPr>
          <w:ilvl w:val="0"/>
          <w:numId w:val="9"/>
        </w:numPr>
        <w:ind w:hanging="360"/>
      </w:pPr>
      <w:r>
        <w:t>miernikami z ważnymi świadectwami badań.</w:t>
      </w:r>
    </w:p>
    <w:p w:rsidR="00B60C8E" w:rsidRDefault="00B60C8E">
      <w:pPr>
        <w:spacing w:after="199" w:line="259" w:lineRule="auto"/>
        <w:ind w:left="360" w:firstLine="0"/>
        <w:jc w:val="left"/>
      </w:pPr>
    </w:p>
    <w:p w:rsidR="00B60C8E" w:rsidRDefault="00CE6097">
      <w:pPr>
        <w:pStyle w:val="Nagwek1"/>
        <w:ind w:left="-5"/>
      </w:pPr>
      <w:bookmarkStart w:id="16" w:name="_Toc15603"/>
      <w:r>
        <w:t>4   TRANSPORT</w:t>
      </w:r>
      <w:bookmarkEnd w:id="16"/>
    </w:p>
    <w:p w:rsidR="00B60C8E" w:rsidRDefault="00CE6097">
      <w:pPr>
        <w:pStyle w:val="Nagwek2"/>
        <w:ind w:left="-5"/>
      </w:pPr>
      <w:bookmarkStart w:id="17" w:name="_Toc15604"/>
      <w:r>
        <w:t>4.1 Wymagania ogólne</w:t>
      </w:r>
      <w:bookmarkEnd w:id="17"/>
    </w:p>
    <w:p w:rsidR="00B60C8E" w:rsidRDefault="00CE6097">
      <w:pPr>
        <w:ind w:left="0" w:firstLine="396"/>
      </w:pPr>
      <w:r>
        <w:t>Materiały na plac budowy powinny być przewożone odpowiednimi środkami transportu tak aby uniknąć trwałych odkształceń, oraz zgodnie z przepisami BHP i ruchu drogowego. Wykonawca jest obowiązany do stosowania jedynie takich środków transportu, które nie wpłyną niekorzystnie na jakość wykonywanych robót. Liczba środków transportu powinna gwarantować prowadzenie robót zgodnie z zasadami określonymi w</w:t>
      </w:r>
      <w:r w:rsidR="00646050">
        <w:t xml:space="preserve"> dokumentacji projektowej, </w:t>
      </w:r>
      <w:r>
        <w:t>ST w  terminie przewidzianym kontraktem.</w:t>
      </w:r>
    </w:p>
    <w:p w:rsidR="00B60C8E" w:rsidRDefault="00CE6097">
      <w:pPr>
        <w:pStyle w:val="Nagwek2"/>
        <w:ind w:left="-5"/>
      </w:pPr>
      <w:bookmarkStart w:id="18" w:name="_Toc15605"/>
      <w:r>
        <w:t xml:space="preserve">4.2 Transport materiałów i elementów </w:t>
      </w:r>
      <w:bookmarkEnd w:id="18"/>
    </w:p>
    <w:p w:rsidR="00B60C8E" w:rsidRDefault="00CE6097">
      <w:pPr>
        <w:ind w:left="0" w:firstLine="396"/>
      </w:pPr>
      <w:r>
        <w:t>Wykonawca powinien wykazać się możliwością korzystania z następujących środków transportu w  zależności od zakresu robót :</w:t>
      </w:r>
    </w:p>
    <w:p w:rsidR="00B60C8E" w:rsidRDefault="00CE6097">
      <w:pPr>
        <w:tabs>
          <w:tab w:val="center" w:pos="392"/>
          <w:tab w:val="center" w:pos="1816"/>
        </w:tabs>
        <w:spacing w:after="241"/>
        <w:ind w:left="0" w:firstLine="0"/>
        <w:jc w:val="left"/>
      </w:pPr>
      <w:r>
        <w:rPr>
          <w:rFonts w:ascii="Calibri" w:eastAsia="Calibri" w:hAnsi="Calibri" w:cs="Calibri"/>
        </w:rPr>
        <w:tab/>
      </w:r>
      <w:r>
        <w:rPr>
          <w:rFonts w:ascii="Arial" w:eastAsia="Arial" w:hAnsi="Arial" w:cs="Arial"/>
          <w:sz w:val="18"/>
        </w:rPr>
        <w:t>•</w:t>
      </w:r>
      <w:r>
        <w:rPr>
          <w:rFonts w:ascii="Arial" w:eastAsia="Arial" w:hAnsi="Arial" w:cs="Arial"/>
          <w:sz w:val="18"/>
        </w:rPr>
        <w:tab/>
      </w:r>
      <w:r>
        <w:t>samochodu dostawczego</w:t>
      </w:r>
    </w:p>
    <w:p w:rsidR="00B60C8E" w:rsidRDefault="00CE6097">
      <w:pPr>
        <w:spacing w:after="424" w:line="237" w:lineRule="auto"/>
        <w:ind w:left="-15" w:right="-12" w:firstLine="0"/>
        <w:jc w:val="left"/>
      </w:pPr>
      <w:r>
        <w:t>Na środkach transportu przewożone materiały i elementy powinny być zabezpieczone przed ich przemieszczaniem, układane zgodnie z warunkami transportu wydanymi przez wytwórcę dla poszczególnych elementów.</w:t>
      </w:r>
    </w:p>
    <w:p w:rsidR="00B60C8E" w:rsidRDefault="00CE6097">
      <w:pPr>
        <w:pStyle w:val="Nagwek1"/>
        <w:ind w:left="-5"/>
      </w:pPr>
      <w:bookmarkStart w:id="19" w:name="_Toc15606"/>
      <w:r>
        <w:t>5   WYKONANIE ROBÓT</w:t>
      </w:r>
      <w:bookmarkEnd w:id="19"/>
    </w:p>
    <w:p w:rsidR="00B60C8E" w:rsidRDefault="00CE6097">
      <w:pPr>
        <w:pStyle w:val="Nagwek2"/>
        <w:ind w:left="-5"/>
      </w:pPr>
      <w:bookmarkStart w:id="20" w:name="_Toc15607"/>
      <w:r>
        <w:t>5.1 Ogólne zasady wykonania robót</w:t>
      </w:r>
      <w:bookmarkEnd w:id="20"/>
    </w:p>
    <w:p w:rsidR="00B60C8E" w:rsidRDefault="00CE6097">
      <w:pPr>
        <w:ind w:left="355"/>
      </w:pPr>
      <w:r>
        <w:t>Budowę instalacji elektrycznych pomieszczeń należy wykonać zgodnie z:</w:t>
      </w:r>
    </w:p>
    <w:p w:rsidR="00B60C8E" w:rsidRDefault="00CE6097">
      <w:pPr>
        <w:numPr>
          <w:ilvl w:val="0"/>
          <w:numId w:val="10"/>
        </w:numPr>
        <w:ind w:hanging="360"/>
      </w:pPr>
      <w:r>
        <w:t>zatwierdzonym projektem technicznym,</w:t>
      </w:r>
    </w:p>
    <w:p w:rsidR="00B60C8E" w:rsidRDefault="00CE6097">
      <w:pPr>
        <w:numPr>
          <w:ilvl w:val="0"/>
          <w:numId w:val="10"/>
        </w:numPr>
        <w:ind w:hanging="360"/>
      </w:pPr>
      <w:r>
        <w:t>specyfikacją techniczną ST,</w:t>
      </w:r>
    </w:p>
    <w:p w:rsidR="00B60C8E" w:rsidRDefault="00CE6097">
      <w:pPr>
        <w:numPr>
          <w:ilvl w:val="0"/>
          <w:numId w:val="10"/>
        </w:numPr>
        <w:ind w:hanging="360"/>
      </w:pPr>
      <w:r>
        <w:t xml:space="preserve">zgodnie z normami, przepisami budowy i przepisami </w:t>
      </w:r>
      <w:proofErr w:type="spellStart"/>
      <w:r>
        <w:t>b.h.p</w:t>
      </w:r>
      <w:proofErr w:type="spellEnd"/>
      <w:r>
        <w:t xml:space="preserve">., </w:t>
      </w:r>
    </w:p>
    <w:p w:rsidR="00B60C8E" w:rsidRDefault="00CE6097">
      <w:pPr>
        <w:numPr>
          <w:ilvl w:val="0"/>
          <w:numId w:val="10"/>
        </w:numPr>
        <w:spacing w:after="0"/>
        <w:ind w:hanging="360"/>
      </w:pPr>
      <w:r>
        <w:t>zgodnie z zaleceniami In</w:t>
      </w:r>
      <w:r w:rsidR="00664560">
        <w:t>westora</w:t>
      </w:r>
      <w:r>
        <w:t>.</w:t>
      </w:r>
    </w:p>
    <w:p w:rsidR="00B60C8E" w:rsidRDefault="00CE6097">
      <w:pPr>
        <w:spacing w:after="376"/>
      </w:pPr>
      <w:r>
        <w:t xml:space="preserve">Prace budowlane powinny przebiegać tak, aby w minimalny sposób zakłócić dostawy energii elektrycznej w trakcie trwania prac. </w:t>
      </w:r>
    </w:p>
    <w:p w:rsidR="00B60C8E" w:rsidRDefault="00CE6097">
      <w:pPr>
        <w:pStyle w:val="Nagwek2"/>
        <w:ind w:left="-5"/>
      </w:pPr>
      <w:bookmarkStart w:id="21" w:name="_Toc15608"/>
      <w:r>
        <w:lastRenderedPageBreak/>
        <w:t>5.2 Roboty instalacyjne</w:t>
      </w:r>
      <w:bookmarkEnd w:id="21"/>
    </w:p>
    <w:p w:rsidR="00B60C8E" w:rsidRDefault="00CE6097">
      <w:pPr>
        <w:numPr>
          <w:ilvl w:val="0"/>
          <w:numId w:val="11"/>
        </w:numPr>
        <w:spacing w:after="0"/>
        <w:ind w:left="566" w:hanging="283"/>
      </w:pPr>
      <w:r>
        <w:t>Do wykonania instalacji elektrycznych należy używać przewodów, kabli, sprzętu, osprzętu oraz aparatury i urządzeń posiadających znak bezpieczeństwa lub dopuszczenia do stosowania w  budownictwie.</w:t>
      </w:r>
    </w:p>
    <w:p w:rsidR="00B60C8E" w:rsidRDefault="00CE6097">
      <w:pPr>
        <w:numPr>
          <w:ilvl w:val="0"/>
          <w:numId w:val="11"/>
        </w:numPr>
        <w:spacing w:after="0"/>
        <w:ind w:left="566" w:hanging="283"/>
      </w:pPr>
      <w:r>
        <w:t xml:space="preserve">Wszystkie urządzenia wraz z </w:t>
      </w:r>
      <w:proofErr w:type="spellStart"/>
      <w:r>
        <w:t>oprzewodowaniem</w:t>
      </w:r>
      <w:proofErr w:type="spellEnd"/>
      <w:r>
        <w:t xml:space="preserve"> oraz wszystkie ciągi instalacyjne powinny być tak zainstalowane, aby możliwe było ich swobodne funkcjonowanie oraz dostęp w czasie przeglądów i  konserwacji.</w:t>
      </w:r>
    </w:p>
    <w:p w:rsidR="00B60C8E" w:rsidRDefault="00CE6097">
      <w:pPr>
        <w:numPr>
          <w:ilvl w:val="0"/>
          <w:numId w:val="11"/>
        </w:numPr>
        <w:spacing w:after="0"/>
        <w:ind w:left="566" w:hanging="283"/>
      </w:pPr>
      <w:r>
        <w:t>Instalacje elektryczne powinny być tak wykonane, aby zapewniały ciągłą dostawę energii elektrycznej o  odpowiednich parametrach technicznych, stosownie do potrzeb użytkowników.</w:t>
      </w:r>
    </w:p>
    <w:p w:rsidR="00B60C8E" w:rsidRDefault="00CE6097">
      <w:pPr>
        <w:numPr>
          <w:ilvl w:val="0"/>
          <w:numId w:val="11"/>
        </w:numPr>
        <w:spacing w:after="0"/>
        <w:ind w:left="566" w:hanging="283"/>
      </w:pPr>
      <w:r>
        <w:t>Należy zapewnić równomierne obciążenie faz linii zasilających przez odpowiednie przyłączenie odbiorów jednofazowych.</w:t>
      </w:r>
    </w:p>
    <w:p w:rsidR="00B60C8E" w:rsidRDefault="00CE6097">
      <w:pPr>
        <w:numPr>
          <w:ilvl w:val="0"/>
          <w:numId w:val="11"/>
        </w:numPr>
        <w:spacing w:after="10"/>
        <w:ind w:left="566" w:hanging="283"/>
      </w:pPr>
      <w:r>
        <w:t>Należy zapewnić bezkolizyjność instalacji elektrycznych z innymi instalacjami.</w:t>
      </w:r>
    </w:p>
    <w:p w:rsidR="00B60C8E" w:rsidRDefault="00CE6097">
      <w:pPr>
        <w:numPr>
          <w:ilvl w:val="0"/>
          <w:numId w:val="11"/>
        </w:numPr>
        <w:spacing w:after="10"/>
        <w:ind w:left="566" w:hanging="283"/>
      </w:pPr>
      <w:r>
        <w:t>Trasy przewodów należy wykonywać w liniach prostych, równoległych do krawędzi ścian i stropów.</w:t>
      </w:r>
    </w:p>
    <w:p w:rsidR="00B60C8E" w:rsidRDefault="00CE6097">
      <w:pPr>
        <w:numPr>
          <w:ilvl w:val="0"/>
          <w:numId w:val="11"/>
        </w:numPr>
        <w:spacing w:after="0"/>
        <w:ind w:left="566" w:hanging="283"/>
      </w:pPr>
      <w:r>
        <w:t>Obwody elektryczne wewnętrznych linii zasilających należy prowadzić w budynku poza obrębem pomieszczeń przebywania osób, w wydzielonych kanałach lub szybach instalacyjnych.</w:t>
      </w:r>
    </w:p>
    <w:p w:rsidR="00B60C8E" w:rsidRDefault="00CE6097">
      <w:pPr>
        <w:numPr>
          <w:ilvl w:val="0"/>
          <w:numId w:val="11"/>
        </w:numPr>
        <w:spacing w:after="0"/>
        <w:ind w:left="566" w:hanging="283"/>
      </w:pPr>
      <w:r>
        <w:t>Obwody elektryczne odbiorcze dla zasilania danego urządzenia należy prowadzić w obrębie tego samego pomieszczenia.</w:t>
      </w:r>
    </w:p>
    <w:p w:rsidR="00B60C8E" w:rsidRDefault="00CE6097">
      <w:pPr>
        <w:numPr>
          <w:ilvl w:val="0"/>
          <w:numId w:val="11"/>
        </w:numPr>
        <w:spacing w:after="10"/>
        <w:ind w:left="566" w:hanging="283"/>
      </w:pPr>
      <w:r>
        <w:t>W instalacjach odbiorczych należy stosować odrębne obwody elektryczne do:</w:t>
      </w:r>
    </w:p>
    <w:p w:rsidR="00B60C8E" w:rsidRDefault="00CE6097">
      <w:pPr>
        <w:numPr>
          <w:ilvl w:val="1"/>
          <w:numId w:val="11"/>
        </w:numPr>
        <w:spacing w:after="10"/>
        <w:ind w:hanging="283"/>
      </w:pPr>
      <w:r>
        <w:t>oświetlenia ogólnego,</w:t>
      </w:r>
    </w:p>
    <w:p w:rsidR="00B60C8E" w:rsidRDefault="00CE6097">
      <w:pPr>
        <w:numPr>
          <w:ilvl w:val="1"/>
          <w:numId w:val="11"/>
        </w:numPr>
        <w:spacing w:after="10"/>
        <w:ind w:hanging="283"/>
      </w:pPr>
      <w:r>
        <w:t>gniazd wtyczkowych ogólnego przeznaczenia,</w:t>
      </w:r>
    </w:p>
    <w:p w:rsidR="00B60C8E" w:rsidRDefault="00CE6097">
      <w:pPr>
        <w:numPr>
          <w:ilvl w:val="1"/>
          <w:numId w:val="11"/>
        </w:numPr>
        <w:spacing w:after="10"/>
        <w:ind w:hanging="283"/>
      </w:pPr>
      <w:r>
        <w:t>gniazd wtyczkowych pojedynczych urządzeń o mocy większej niż 2 kW</w:t>
      </w:r>
    </w:p>
    <w:p w:rsidR="00B60C8E" w:rsidRDefault="00CE6097">
      <w:pPr>
        <w:numPr>
          <w:ilvl w:val="0"/>
          <w:numId w:val="11"/>
        </w:numPr>
        <w:spacing w:after="0"/>
        <w:ind w:left="566" w:hanging="283"/>
      </w:pPr>
      <w:r>
        <w:t>Tablice z aparatami zabezpieczającymi należy ustawiać w taki sposób, aby zapewnić łatwą obsługę i  zabezpieczenie przed dostępem niepowołanych osób.</w:t>
      </w:r>
    </w:p>
    <w:p w:rsidR="00B60C8E" w:rsidRDefault="00CE6097">
      <w:pPr>
        <w:numPr>
          <w:ilvl w:val="0"/>
          <w:numId w:val="11"/>
        </w:numPr>
        <w:spacing w:after="0"/>
        <w:ind w:left="566" w:hanging="283"/>
      </w:pPr>
      <w:r>
        <w:t>Mocowanie puszek w ścianach i gniazd wtyczkowych w puszkach powinno zapewnić niezbędną wytrzymałość na wyciąganie wtyczki z gniazda. Zaleca się instalowanie puszek z otworami do mocowania gniazd za pomocą wkrętów.</w:t>
      </w:r>
    </w:p>
    <w:p w:rsidR="00B60C8E" w:rsidRDefault="00CE6097">
      <w:pPr>
        <w:numPr>
          <w:ilvl w:val="0"/>
          <w:numId w:val="11"/>
        </w:numPr>
        <w:ind w:left="566" w:hanging="283"/>
      </w:pPr>
      <w:r>
        <w:t>Położenie klawisza załącz/wyłącz łączników oświetlenia należy przyjmować takie, aby w całym pomieszczeniu było ono jednakowe, przy czym załączanie oświetlenia powinno następować po wciśnięciu górnej części łącznika kołyskowego</w:t>
      </w:r>
    </w:p>
    <w:p w:rsidR="00B60C8E" w:rsidRDefault="00CE6097">
      <w:pPr>
        <w:numPr>
          <w:ilvl w:val="0"/>
          <w:numId w:val="11"/>
        </w:numPr>
        <w:spacing w:after="0"/>
        <w:ind w:left="566" w:hanging="283"/>
      </w:pPr>
      <w:r>
        <w:t>Należy instalować w każdym pomieszczeniu gniazda wtyczkowe podwójne wyłącznie ze stykiem ochronnym.</w:t>
      </w:r>
    </w:p>
    <w:p w:rsidR="00B60C8E" w:rsidRDefault="00CE6097">
      <w:pPr>
        <w:numPr>
          <w:ilvl w:val="0"/>
          <w:numId w:val="11"/>
        </w:numPr>
        <w:spacing w:after="0"/>
        <w:ind w:left="566" w:hanging="283"/>
      </w:pPr>
      <w:r>
        <w:t>Przewody do gniazd wtyczkowych dwubiegunowych należy podłączyć w taki sposób, aby przewód fazowy dochodził do lewego zacisku, a przewód neutralny do prawego zacisku .</w:t>
      </w:r>
    </w:p>
    <w:p w:rsidR="00B60C8E" w:rsidRDefault="00CE6097">
      <w:pPr>
        <w:spacing w:after="260" w:line="259" w:lineRule="auto"/>
        <w:ind w:left="3910" w:firstLine="0"/>
        <w:jc w:val="left"/>
      </w:pPr>
      <w:r>
        <w:rPr>
          <w:rFonts w:ascii="Calibri" w:eastAsia="Calibri" w:hAnsi="Calibri" w:cs="Calibri"/>
          <w:noProof/>
        </w:rPr>
        <mc:AlternateContent>
          <mc:Choice Requires="wpg">
            <w:drawing>
              <wp:inline distT="0" distB="0" distL="0" distR="0">
                <wp:extent cx="790956" cy="531876"/>
                <wp:effectExtent l="0" t="0" r="0" b="0"/>
                <wp:docPr id="13827" name="Group 13827"/>
                <wp:cNvGraphicFramePr/>
                <a:graphic xmlns:a="http://schemas.openxmlformats.org/drawingml/2006/main">
                  <a:graphicData uri="http://schemas.microsoft.com/office/word/2010/wordprocessingGroup">
                    <wpg:wgp>
                      <wpg:cNvGrpSpPr/>
                      <wpg:grpSpPr>
                        <a:xfrm>
                          <a:off x="0" y="0"/>
                          <a:ext cx="790956" cy="531876"/>
                          <a:chOff x="0" y="0"/>
                          <a:chExt cx="790956" cy="531876"/>
                        </a:xfrm>
                      </wpg:grpSpPr>
                      <pic:pic xmlns:pic="http://schemas.openxmlformats.org/drawingml/2006/picture">
                        <pic:nvPicPr>
                          <pic:cNvPr id="1672" name="Picture 1672"/>
                          <pic:cNvPicPr/>
                        </pic:nvPicPr>
                        <pic:blipFill>
                          <a:blip r:embed="rId7"/>
                          <a:stretch>
                            <a:fillRect/>
                          </a:stretch>
                        </pic:blipFill>
                        <pic:spPr>
                          <a:xfrm>
                            <a:off x="97536" y="51816"/>
                            <a:ext cx="594360" cy="426720"/>
                          </a:xfrm>
                          <a:prstGeom prst="rect">
                            <a:avLst/>
                          </a:prstGeom>
                        </pic:spPr>
                      </pic:pic>
                      <wps:wsp>
                        <wps:cNvPr id="16056" name="Shape 16056"/>
                        <wps:cNvSpPr/>
                        <wps:spPr>
                          <a:xfrm>
                            <a:off x="0" y="6097"/>
                            <a:ext cx="9144" cy="519684"/>
                          </a:xfrm>
                          <a:custGeom>
                            <a:avLst/>
                            <a:gdLst/>
                            <a:ahLst/>
                            <a:cxnLst/>
                            <a:rect l="0" t="0" r="0" b="0"/>
                            <a:pathLst>
                              <a:path w="9144" h="519684">
                                <a:moveTo>
                                  <a:pt x="0" y="0"/>
                                </a:moveTo>
                                <a:lnTo>
                                  <a:pt x="9144" y="0"/>
                                </a:lnTo>
                                <a:lnTo>
                                  <a:pt x="9144" y="519684"/>
                                </a:lnTo>
                                <a:lnTo>
                                  <a:pt x="0" y="5196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057" name="Shape 16057"/>
                        <wps:cNvSpPr/>
                        <wps:spPr>
                          <a:xfrm>
                            <a:off x="786384" y="6097"/>
                            <a:ext cx="9144" cy="519684"/>
                          </a:xfrm>
                          <a:custGeom>
                            <a:avLst/>
                            <a:gdLst/>
                            <a:ahLst/>
                            <a:cxnLst/>
                            <a:rect l="0" t="0" r="0" b="0"/>
                            <a:pathLst>
                              <a:path w="9144" h="519684">
                                <a:moveTo>
                                  <a:pt x="0" y="0"/>
                                </a:moveTo>
                                <a:lnTo>
                                  <a:pt x="9144" y="0"/>
                                </a:lnTo>
                                <a:lnTo>
                                  <a:pt x="9144" y="519684"/>
                                </a:lnTo>
                                <a:lnTo>
                                  <a:pt x="0" y="5196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058" name="Shape 16058"/>
                        <wps:cNvSpPr/>
                        <wps:spPr>
                          <a:xfrm>
                            <a:off x="0" y="0"/>
                            <a:ext cx="790956" cy="9144"/>
                          </a:xfrm>
                          <a:custGeom>
                            <a:avLst/>
                            <a:gdLst/>
                            <a:ahLst/>
                            <a:cxnLst/>
                            <a:rect l="0" t="0" r="0" b="0"/>
                            <a:pathLst>
                              <a:path w="790956" h="9144">
                                <a:moveTo>
                                  <a:pt x="0" y="0"/>
                                </a:moveTo>
                                <a:lnTo>
                                  <a:pt x="790956" y="0"/>
                                </a:lnTo>
                                <a:lnTo>
                                  <a:pt x="7909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6059" name="Shape 16059"/>
                        <wps:cNvSpPr/>
                        <wps:spPr>
                          <a:xfrm>
                            <a:off x="0" y="525780"/>
                            <a:ext cx="790956" cy="9144"/>
                          </a:xfrm>
                          <a:custGeom>
                            <a:avLst/>
                            <a:gdLst/>
                            <a:ahLst/>
                            <a:cxnLst/>
                            <a:rect l="0" t="0" r="0" b="0"/>
                            <a:pathLst>
                              <a:path w="790956" h="9144">
                                <a:moveTo>
                                  <a:pt x="0" y="0"/>
                                </a:moveTo>
                                <a:lnTo>
                                  <a:pt x="790956" y="0"/>
                                </a:lnTo>
                                <a:lnTo>
                                  <a:pt x="79095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3827" style="width:62.28pt;height:41.88pt;mso-position-horizontal-relative:char;mso-position-vertical-relative:line" coordsize="7909,5318">
                <v:shape id="Picture 1672" style="position:absolute;width:5943;height:4267;left:975;top:518;" filled="f">
                  <v:imagedata r:id="rId8"/>
                </v:shape>
                <v:shape id="Shape 16060" style="position:absolute;width:91;height:5196;left:0;top:60;" coordsize="9144,519684" path="m0,0l9144,0l9144,519684l0,519684l0,0">
                  <v:stroke weight="0pt" endcap="flat" joinstyle="miter" miterlimit="10" on="false" color="#000000" opacity="0"/>
                  <v:fill on="true" color="#000000"/>
                </v:shape>
                <v:shape id="Shape 16061" style="position:absolute;width:91;height:5196;left:7863;top:60;" coordsize="9144,519684" path="m0,0l9144,0l9144,519684l0,519684l0,0">
                  <v:stroke weight="0pt" endcap="flat" joinstyle="miter" miterlimit="10" on="false" color="#000000" opacity="0"/>
                  <v:fill on="true" color="#000000"/>
                </v:shape>
                <v:shape id="Shape 16062" style="position:absolute;width:7909;height:91;left:0;top:0;" coordsize="790956,9144" path="m0,0l790956,0l790956,9144l0,9144l0,0">
                  <v:stroke weight="0pt" endcap="flat" joinstyle="miter" miterlimit="10" on="false" color="#000000" opacity="0"/>
                  <v:fill on="true" color="#000000"/>
                </v:shape>
                <v:shape id="Shape 16063" style="position:absolute;width:7909;height:91;left:0;top:5257;" coordsize="790956,9144" path="m0,0l790956,0l790956,9144l0,9144l0,0">
                  <v:stroke weight="0pt" endcap="flat" joinstyle="miter" miterlimit="10" on="false" color="#000000" opacity="0"/>
                  <v:fill on="true" color="#000000"/>
                </v:shape>
              </v:group>
            </w:pict>
          </mc:Fallback>
        </mc:AlternateContent>
      </w:r>
    </w:p>
    <w:p w:rsidR="00B60C8E" w:rsidRDefault="00CE6097">
      <w:pPr>
        <w:numPr>
          <w:ilvl w:val="0"/>
          <w:numId w:val="11"/>
        </w:numPr>
        <w:spacing w:after="0"/>
        <w:ind w:left="566" w:hanging="283"/>
      </w:pPr>
      <w:r>
        <w:t>Nie zaleca się stosowania gniazd wtyczkowych wielokrotnych (podwójnych, potrójnych), w których nie może być realizowany jednakowy układ biegunów względem styku ochronnego PE, tak jak podano powyżej.</w:t>
      </w:r>
    </w:p>
    <w:p w:rsidR="00B60C8E" w:rsidRDefault="00CE6097">
      <w:pPr>
        <w:numPr>
          <w:ilvl w:val="0"/>
          <w:numId w:val="11"/>
        </w:numPr>
        <w:spacing w:after="0"/>
        <w:ind w:left="566" w:hanging="283"/>
      </w:pPr>
      <w:r>
        <w:t>Pomieszczenia powinny być wyposażone w wypusty oświetleniowe, a liczba wypustów i ich rozmieszczenie - zapewniać prawidłowe oświetlenie pomieszczenia. Wszystkie wypusty powinny mieć wyprowadzony przewód ochronny PE. Z wypustów zasilić oprawy oświetleniowe.</w:t>
      </w:r>
    </w:p>
    <w:p w:rsidR="00B60C8E" w:rsidRDefault="00CE6097">
      <w:pPr>
        <w:numPr>
          <w:ilvl w:val="0"/>
          <w:numId w:val="11"/>
        </w:numPr>
        <w:spacing w:after="10"/>
        <w:ind w:left="566" w:hanging="283"/>
      </w:pPr>
      <w:r>
        <w:t>Instalacje elektryczne należy wykonywać przewodami o żyłach miedzianych.</w:t>
      </w:r>
    </w:p>
    <w:p w:rsidR="00B60C8E" w:rsidRDefault="00CE6097">
      <w:pPr>
        <w:numPr>
          <w:ilvl w:val="0"/>
          <w:numId w:val="11"/>
        </w:numPr>
        <w:spacing w:after="0"/>
        <w:ind w:left="566" w:hanging="283"/>
      </w:pPr>
      <w:r>
        <w:t>Instalacje elektryczne należy wykonać i zabezpieczyć w taki sposób, aby nie były źródłem pożarów w  budynku, ani nie powodowały rozprzestrzeniania się ognia.</w:t>
      </w:r>
    </w:p>
    <w:p w:rsidR="00B60C8E" w:rsidRDefault="00CE6097">
      <w:pPr>
        <w:numPr>
          <w:ilvl w:val="0"/>
          <w:numId w:val="11"/>
        </w:numPr>
        <w:spacing w:after="879"/>
        <w:ind w:left="566" w:hanging="283"/>
      </w:pPr>
      <w:r>
        <w:t>Instalacje elektryczne nie mogą być źródłem zakłóceń elektromagnetycznych (EMI).</w:t>
      </w:r>
    </w:p>
    <w:p w:rsidR="00B60C8E" w:rsidRDefault="00CE6097">
      <w:pPr>
        <w:pStyle w:val="Nagwek2"/>
        <w:ind w:left="-5"/>
      </w:pPr>
      <w:bookmarkStart w:id="22" w:name="_Toc15609"/>
      <w:r>
        <w:lastRenderedPageBreak/>
        <w:t>5.3  Trasy instalacji, tablice, sprzęt i osprzęt elektryczny</w:t>
      </w:r>
      <w:bookmarkEnd w:id="22"/>
    </w:p>
    <w:p w:rsidR="00B60C8E" w:rsidRDefault="00CE6097">
      <w:pPr>
        <w:numPr>
          <w:ilvl w:val="0"/>
          <w:numId w:val="12"/>
        </w:numPr>
        <w:ind w:hanging="360"/>
      </w:pPr>
      <w:r>
        <w:t>Trasy instalacji powinny być prowadzone tak, aby:</w:t>
      </w:r>
    </w:p>
    <w:p w:rsidR="00B60C8E" w:rsidRDefault="00CE6097">
      <w:pPr>
        <w:numPr>
          <w:ilvl w:val="1"/>
          <w:numId w:val="12"/>
        </w:numPr>
        <w:ind w:hanging="360"/>
      </w:pPr>
      <w:r>
        <w:t>zapewnić łatwy dostęp do obwodów elektrycznych na całej trasie wykonanej instalacji,</w:t>
      </w:r>
    </w:p>
    <w:p w:rsidR="00B60C8E" w:rsidRDefault="00CE6097">
      <w:pPr>
        <w:numPr>
          <w:ilvl w:val="1"/>
          <w:numId w:val="12"/>
        </w:numPr>
        <w:ind w:hanging="360"/>
      </w:pPr>
      <w:r>
        <w:t>zagwarantować bezkolizyjność instalacji elektrycznych z innymi instalacjami,</w:t>
      </w:r>
    </w:p>
    <w:p w:rsidR="00B60C8E" w:rsidRDefault="00CE6097">
      <w:pPr>
        <w:numPr>
          <w:ilvl w:val="1"/>
          <w:numId w:val="12"/>
        </w:numPr>
        <w:spacing w:after="0"/>
        <w:ind w:hanging="360"/>
      </w:pPr>
      <w:r>
        <w:t>zapewnić możliwość całkowitej wymiany instalacji i przewodów bez naruszania konstrukcji budynku.</w:t>
      </w:r>
    </w:p>
    <w:p w:rsidR="00B60C8E" w:rsidRDefault="00CE6097">
      <w:pPr>
        <w:numPr>
          <w:ilvl w:val="0"/>
          <w:numId w:val="12"/>
        </w:numPr>
        <w:spacing w:after="0"/>
        <w:ind w:hanging="360"/>
      </w:pPr>
      <w:r>
        <w:t>Trasy przewodów należy wykonywać w liniach prostych, równoległych do krawędzi ścian i stropów.</w:t>
      </w:r>
    </w:p>
    <w:p w:rsidR="00B60C8E" w:rsidRDefault="00CE6097">
      <w:pPr>
        <w:numPr>
          <w:ilvl w:val="0"/>
          <w:numId w:val="12"/>
        </w:numPr>
        <w:ind w:hanging="360"/>
      </w:pPr>
      <w:r>
        <w:t>Tablice z aparatami zabezpieczającymi należy sytuować w taki sposób, aby zapewnić:</w:t>
      </w:r>
    </w:p>
    <w:p w:rsidR="00B60C8E" w:rsidRDefault="00CE6097">
      <w:pPr>
        <w:numPr>
          <w:ilvl w:val="1"/>
          <w:numId w:val="12"/>
        </w:numPr>
        <w:ind w:hanging="360"/>
      </w:pPr>
      <w:r>
        <w:t>łatwą obsługę,</w:t>
      </w:r>
    </w:p>
    <w:p w:rsidR="00B60C8E" w:rsidRDefault="00CE6097">
      <w:pPr>
        <w:numPr>
          <w:ilvl w:val="1"/>
          <w:numId w:val="12"/>
        </w:numPr>
        <w:spacing w:after="10"/>
        <w:ind w:hanging="360"/>
      </w:pPr>
      <w:r>
        <w:t>zabezpieczenie przed dostępem osób niepowołanych.</w:t>
      </w:r>
    </w:p>
    <w:p w:rsidR="00B60C8E" w:rsidRDefault="00CE6097">
      <w:pPr>
        <w:numPr>
          <w:ilvl w:val="0"/>
          <w:numId w:val="12"/>
        </w:numPr>
        <w:spacing w:after="414"/>
        <w:ind w:hanging="360"/>
      </w:pPr>
      <w:r>
        <w:t>Przepusty instalacyjne w elementach oddzielenia przeciwpożarowego powinny mieć klasę odporności ogniowej (E I) wymaganą dla tych elementów.</w:t>
      </w:r>
    </w:p>
    <w:p w:rsidR="00B60C8E" w:rsidRDefault="00CE6097">
      <w:pPr>
        <w:pStyle w:val="Nagwek1"/>
        <w:ind w:left="-5"/>
      </w:pPr>
      <w:bookmarkStart w:id="23" w:name="_Toc15610"/>
      <w:r>
        <w:t>6   KONTROLA JAKOŚCI ROBÓT</w:t>
      </w:r>
      <w:bookmarkEnd w:id="23"/>
    </w:p>
    <w:p w:rsidR="00B60C8E" w:rsidRDefault="00CE6097">
      <w:pPr>
        <w:pStyle w:val="Nagwek2"/>
        <w:ind w:left="-5"/>
      </w:pPr>
      <w:bookmarkStart w:id="24" w:name="_Toc15611"/>
      <w:r>
        <w:t>6.1 Zasady wykonania kontroli robót</w:t>
      </w:r>
      <w:bookmarkEnd w:id="24"/>
    </w:p>
    <w:p w:rsidR="00B60C8E" w:rsidRDefault="00CE6097">
      <w:pPr>
        <w:spacing w:after="244"/>
        <w:ind w:left="0" w:firstLine="396"/>
      </w:pPr>
      <w:r>
        <w:t>Ogólne zasady k</w:t>
      </w:r>
      <w:r w:rsidR="00262311">
        <w:t xml:space="preserve">ontroli jakości robót podano w ST </w:t>
      </w:r>
      <w:r>
        <w:t>00. 0</w:t>
      </w:r>
      <w:r w:rsidR="006A0F80">
        <w:t>1. 00 „ Wymagania</w:t>
      </w:r>
      <w:bookmarkStart w:id="25" w:name="_GoBack"/>
      <w:bookmarkEnd w:id="25"/>
      <w:r>
        <w:t xml:space="preserve"> ogólne ”. Celem kontroli jest stwierdzenie osiągnięcia założonej jakości wykonywanych robót. Kontrola odbywa się w  obecności przedstawicieli Inwestora i musi uzyskać pozytywną akceptację. </w:t>
      </w:r>
    </w:p>
    <w:p w:rsidR="00B60C8E" w:rsidRDefault="00CE6097">
      <w:pPr>
        <w:spacing w:after="230" w:line="259" w:lineRule="auto"/>
        <w:ind w:left="-5"/>
        <w:jc w:val="left"/>
      </w:pPr>
      <w:r>
        <w:rPr>
          <w:b/>
        </w:rPr>
        <w:t>6.2 Budowa instalacji elektrycznych.</w:t>
      </w:r>
    </w:p>
    <w:p w:rsidR="00B60C8E" w:rsidRDefault="00CE6097">
      <w:r>
        <w:t>Kontrola jakości wykonania prac budowlanych  polega na sprawdzeniu:</w:t>
      </w:r>
    </w:p>
    <w:p w:rsidR="00B60C8E" w:rsidRDefault="00CE6097">
      <w:pPr>
        <w:numPr>
          <w:ilvl w:val="0"/>
          <w:numId w:val="13"/>
        </w:numPr>
        <w:ind w:hanging="360"/>
      </w:pPr>
      <w:r>
        <w:t>tras instalacji elektrycznych,</w:t>
      </w:r>
    </w:p>
    <w:p w:rsidR="00B60C8E" w:rsidRDefault="00CE6097">
      <w:pPr>
        <w:numPr>
          <w:ilvl w:val="0"/>
          <w:numId w:val="13"/>
        </w:numPr>
        <w:ind w:hanging="360"/>
      </w:pPr>
      <w:r>
        <w:t>lokalizacji i sposobu montażu gniazd wtykowych,</w:t>
      </w:r>
    </w:p>
    <w:p w:rsidR="00B60C8E" w:rsidRDefault="00CE6097">
      <w:pPr>
        <w:numPr>
          <w:ilvl w:val="0"/>
          <w:numId w:val="13"/>
        </w:numPr>
        <w:ind w:hanging="360"/>
      </w:pPr>
      <w:r>
        <w:t>lokalizacji i sposobu montażu łączników oświetleniowych,</w:t>
      </w:r>
    </w:p>
    <w:p w:rsidR="00B60C8E" w:rsidRDefault="00CE6097">
      <w:pPr>
        <w:numPr>
          <w:ilvl w:val="0"/>
          <w:numId w:val="13"/>
        </w:numPr>
        <w:ind w:hanging="360"/>
      </w:pPr>
      <w:r>
        <w:t>lokalizacji i sposobu montażu opraw oświetleniowych,</w:t>
      </w:r>
    </w:p>
    <w:p w:rsidR="00B60C8E" w:rsidRDefault="00CE6097">
      <w:pPr>
        <w:numPr>
          <w:ilvl w:val="0"/>
          <w:numId w:val="13"/>
        </w:numPr>
        <w:ind w:hanging="360"/>
      </w:pPr>
      <w:r>
        <w:t>lokalizacji i sposobu montażu tablic rozdzielczych,</w:t>
      </w:r>
    </w:p>
    <w:p w:rsidR="00B60C8E" w:rsidRDefault="00CE6097">
      <w:pPr>
        <w:numPr>
          <w:ilvl w:val="0"/>
          <w:numId w:val="13"/>
        </w:numPr>
        <w:ind w:hanging="360"/>
      </w:pPr>
      <w:r>
        <w:t>wykonania instalacji pod względem estetycznym (jakość wykonanej instalacji),</w:t>
      </w:r>
    </w:p>
    <w:p w:rsidR="00B60C8E" w:rsidRDefault="00CE6097">
      <w:pPr>
        <w:numPr>
          <w:ilvl w:val="0"/>
          <w:numId w:val="13"/>
        </w:numPr>
        <w:ind w:hanging="360"/>
      </w:pPr>
      <w:r>
        <w:t>ochrony przed porażeniem prądem elektrycznym,</w:t>
      </w:r>
    </w:p>
    <w:p w:rsidR="00B60C8E" w:rsidRDefault="00CE6097">
      <w:pPr>
        <w:numPr>
          <w:ilvl w:val="0"/>
          <w:numId w:val="13"/>
        </w:numPr>
        <w:ind w:hanging="360"/>
      </w:pPr>
      <w:r>
        <w:t>wykonania połączeń obwodów,</w:t>
      </w:r>
    </w:p>
    <w:p w:rsidR="00B60C8E" w:rsidRDefault="00CE6097">
      <w:pPr>
        <w:numPr>
          <w:ilvl w:val="0"/>
          <w:numId w:val="13"/>
        </w:numPr>
        <w:ind w:hanging="360"/>
      </w:pPr>
      <w:r>
        <w:t>oznaczenia przewodów fazowych, neutralnych, ochronnych oraz ochronno-neutralnych,</w:t>
      </w:r>
    </w:p>
    <w:p w:rsidR="00B60C8E" w:rsidRDefault="00CE6097">
      <w:pPr>
        <w:numPr>
          <w:ilvl w:val="0"/>
          <w:numId w:val="13"/>
        </w:numPr>
        <w:ind w:hanging="360"/>
      </w:pPr>
      <w:r>
        <w:t>umieszczenia schematów, tablic ostrzegawczych lub innych informacji na oznaczenie obwodów, bezpieczników, łączników, zacisków itp.,</w:t>
      </w:r>
    </w:p>
    <w:p w:rsidR="00B60C8E" w:rsidRDefault="00CE6097">
      <w:pPr>
        <w:numPr>
          <w:ilvl w:val="0"/>
          <w:numId w:val="13"/>
        </w:numPr>
        <w:ind w:hanging="360"/>
      </w:pPr>
      <w:r>
        <w:t>wykonania dostępu do instalacji i urządzeń elektrycznych w celu ich wygodnej obsługi i konserwacji,</w:t>
      </w:r>
    </w:p>
    <w:p w:rsidR="00B60C8E" w:rsidRDefault="00CE6097">
      <w:pPr>
        <w:numPr>
          <w:ilvl w:val="0"/>
          <w:numId w:val="13"/>
        </w:numPr>
        <w:ind w:hanging="360"/>
      </w:pPr>
      <w:r>
        <w:t xml:space="preserve">badań ciągłości i połączeń instalacji elektrycznych i teletechnicznych, </w:t>
      </w:r>
      <w:r>
        <w:rPr>
          <w:rFonts w:ascii="Arial" w:eastAsia="Arial" w:hAnsi="Arial" w:cs="Arial"/>
          <w:sz w:val="18"/>
        </w:rPr>
        <w:t xml:space="preserve">• </w:t>
      </w:r>
      <w:r>
        <w:t>badań i pomiarów rezystancji izolacji obwodów elektrycznych,</w:t>
      </w:r>
    </w:p>
    <w:p w:rsidR="00B60C8E" w:rsidRDefault="00CE6097">
      <w:pPr>
        <w:numPr>
          <w:ilvl w:val="0"/>
          <w:numId w:val="13"/>
        </w:numPr>
        <w:spacing w:after="376"/>
        <w:ind w:hanging="360"/>
      </w:pPr>
      <w:r>
        <w:t>badań i pomiarów skuteczności ochrony przeciwporażeniowej.</w:t>
      </w:r>
    </w:p>
    <w:p w:rsidR="00B60C8E" w:rsidRDefault="00CE6097">
      <w:pPr>
        <w:pStyle w:val="Nagwek2"/>
        <w:ind w:left="-5"/>
      </w:pPr>
      <w:bookmarkStart w:id="26" w:name="_Toc15612"/>
      <w:r>
        <w:t>6.3 Ocena wyników badań</w:t>
      </w:r>
      <w:bookmarkEnd w:id="26"/>
    </w:p>
    <w:p w:rsidR="00B60C8E" w:rsidRDefault="00CE6097">
      <w:pPr>
        <w:spacing w:after="412"/>
        <w:ind w:left="0" w:firstLine="396"/>
      </w:pPr>
      <w:r>
        <w:t>W przypadku negatywnej oceny jakości wykonanych robót lub negatywnego wyniku badań, Wykonawca wymieni lub poprawi wadliwe elementy i ponownie zgłosi całość lub zakwestionowaną część wykonanych robót do odbioru.</w:t>
      </w:r>
    </w:p>
    <w:p w:rsidR="00B60C8E" w:rsidRDefault="00CE6097">
      <w:pPr>
        <w:pStyle w:val="Nagwek1"/>
        <w:ind w:left="-5"/>
      </w:pPr>
      <w:bookmarkStart w:id="27" w:name="_Toc15613"/>
      <w:r>
        <w:lastRenderedPageBreak/>
        <w:t>7   OBMIAR ROBÓT</w:t>
      </w:r>
      <w:bookmarkEnd w:id="27"/>
    </w:p>
    <w:p w:rsidR="009A67F3" w:rsidRPr="008B2B11" w:rsidRDefault="009A67F3" w:rsidP="009A67F3">
      <w:pPr>
        <w:spacing w:after="0" w:line="259" w:lineRule="auto"/>
        <w:ind w:firstLine="0"/>
        <w:jc w:val="left"/>
      </w:pPr>
      <w:r w:rsidRPr="008B2B11">
        <w:t>Ponieważ obowiązującym wynagrodzeniem jest cena ryczałtowa nie wymaga się prowadzenia książki obmiarów.</w:t>
      </w:r>
    </w:p>
    <w:p w:rsidR="009A67F3" w:rsidRDefault="009A67F3">
      <w:pPr>
        <w:pStyle w:val="Nagwek1"/>
        <w:ind w:left="-5"/>
      </w:pPr>
      <w:bookmarkStart w:id="28" w:name="_Toc15614"/>
    </w:p>
    <w:p w:rsidR="00B60C8E" w:rsidRDefault="00CE6097">
      <w:pPr>
        <w:pStyle w:val="Nagwek1"/>
        <w:ind w:left="-5"/>
      </w:pPr>
      <w:r>
        <w:t>8   ODBIÓR ROBÓT</w:t>
      </w:r>
      <w:bookmarkEnd w:id="28"/>
    </w:p>
    <w:p w:rsidR="00D15D66" w:rsidRDefault="00D15D66" w:rsidP="00D15D66">
      <w:pPr>
        <w:spacing w:after="9" w:line="255" w:lineRule="auto"/>
        <w:ind w:left="19"/>
        <w:jc w:val="left"/>
        <w:rPr>
          <w:b/>
        </w:rPr>
      </w:pPr>
    </w:p>
    <w:p w:rsidR="00D15D66" w:rsidRPr="008B2B11" w:rsidRDefault="00D15D66" w:rsidP="00D15D66">
      <w:pPr>
        <w:spacing w:after="9" w:line="255" w:lineRule="auto"/>
        <w:ind w:left="19"/>
        <w:jc w:val="left"/>
      </w:pPr>
      <w:r>
        <w:rPr>
          <w:b/>
        </w:rPr>
        <w:t>8</w:t>
      </w:r>
      <w:r w:rsidRPr="008B2B11">
        <w:rPr>
          <w:b/>
        </w:rPr>
        <w:t xml:space="preserve">.1 Rodzaje odbiorów robót. </w:t>
      </w:r>
    </w:p>
    <w:p w:rsidR="00D15D66" w:rsidRPr="008B2B11" w:rsidRDefault="00D15D66" w:rsidP="00D15D66">
      <w:pPr>
        <w:spacing w:after="297"/>
        <w:ind w:left="24" w:right="10"/>
      </w:pPr>
      <w:r w:rsidRPr="008B2B11">
        <w:t>W zależności od ustaleń, roboty podlegają następującym etapom odbioru, dokonywanym przy udziale Wykonawcy;</w:t>
      </w:r>
    </w:p>
    <w:p w:rsidR="00D15D66" w:rsidRPr="008B2B11" w:rsidRDefault="00D15D66" w:rsidP="00D15D66">
      <w:pPr>
        <w:spacing w:after="0" w:line="240" w:lineRule="auto"/>
        <w:ind w:left="0" w:right="11" w:firstLine="0"/>
      </w:pPr>
      <w:r w:rsidRPr="008B2B11">
        <w:t>a/ odbiorowi robót zanikowych i ulegających zakryciu</w:t>
      </w:r>
    </w:p>
    <w:p w:rsidR="00D15D66" w:rsidRPr="008B2B11" w:rsidRDefault="00D15D66" w:rsidP="00D15D66">
      <w:pPr>
        <w:spacing w:after="0" w:line="240" w:lineRule="auto"/>
        <w:ind w:left="22" w:right="11" w:hanging="11"/>
      </w:pPr>
      <w:r w:rsidRPr="008B2B11">
        <w:t xml:space="preserve">b/ odbiorowi ostatecznemu </w:t>
      </w:r>
    </w:p>
    <w:p w:rsidR="00D15D66" w:rsidRPr="008B2B11" w:rsidRDefault="00D15D66" w:rsidP="00D15D66">
      <w:pPr>
        <w:spacing w:after="0" w:line="240" w:lineRule="auto"/>
        <w:ind w:left="22" w:right="11" w:hanging="11"/>
      </w:pPr>
      <w:r w:rsidRPr="008B2B11">
        <w:t xml:space="preserve">c/ odbiorowi pogwarancyjnemu </w:t>
      </w:r>
    </w:p>
    <w:p w:rsidR="00D15D66" w:rsidRPr="008B2B11" w:rsidRDefault="00D15D66" w:rsidP="00D15D66">
      <w:pPr>
        <w:spacing w:after="0" w:line="240" w:lineRule="auto"/>
        <w:ind w:left="22" w:right="11" w:hanging="11"/>
      </w:pPr>
    </w:p>
    <w:p w:rsidR="00D15D66" w:rsidRPr="008B2B11" w:rsidRDefault="00D15D66" w:rsidP="00D15D66">
      <w:pPr>
        <w:spacing w:after="299" w:line="255" w:lineRule="auto"/>
        <w:ind w:left="19"/>
        <w:jc w:val="left"/>
      </w:pPr>
      <w:r>
        <w:rPr>
          <w:b/>
        </w:rPr>
        <w:t>8</w:t>
      </w:r>
      <w:r w:rsidRPr="008B2B11">
        <w:rPr>
          <w:b/>
        </w:rPr>
        <w:t xml:space="preserve">.2  Odbiór robót zanikowych i ulegających zakryciu </w:t>
      </w:r>
    </w:p>
    <w:p w:rsidR="00D15D66" w:rsidRPr="008B2B11" w:rsidRDefault="00D15D66" w:rsidP="00D15D66">
      <w:pPr>
        <w:spacing w:after="280"/>
        <w:ind w:left="14" w:right="10" w:firstLine="701"/>
      </w:pPr>
      <w:r w:rsidRPr="008B2B11">
        <w:t xml:space="preserve">Odbiór robót zanikowych i ulegających zakryciu polega na finalnej ocenie ilości i jakości wykonywanych robót, które w dalszym procesie realizacji ulegną zakryciu. Odbiór robót zanikowych i ulegających zakryciu będzie dokonany po zgłoszeniu Wykonawcy w czasie umożliwiającym wykonanie ewentualnych korekt i poprawek bez hamowania ogólnego postępu robót. Odbioru robót dokonuje Zamawiający . </w:t>
      </w:r>
    </w:p>
    <w:p w:rsidR="00D15D66" w:rsidRPr="008B2B11" w:rsidRDefault="00D15D66" w:rsidP="00D15D66">
      <w:pPr>
        <w:spacing w:after="239" w:line="255" w:lineRule="auto"/>
        <w:ind w:left="19"/>
        <w:jc w:val="left"/>
      </w:pPr>
      <w:r>
        <w:rPr>
          <w:b/>
        </w:rPr>
        <w:t>8</w:t>
      </w:r>
      <w:r w:rsidRPr="008B2B11">
        <w:rPr>
          <w:b/>
        </w:rPr>
        <w:t xml:space="preserve">.3   Odbiór ostateczny robót.  </w:t>
      </w:r>
    </w:p>
    <w:p w:rsidR="00D15D66" w:rsidRPr="008B2B11" w:rsidRDefault="00D15D66" w:rsidP="00D15D66">
      <w:pPr>
        <w:spacing w:after="267"/>
        <w:ind w:left="24" w:right="10"/>
      </w:pPr>
      <w:r w:rsidRPr="008B2B11">
        <w:rPr>
          <w:b/>
        </w:rPr>
        <w:t xml:space="preserve">             </w:t>
      </w:r>
      <w:r w:rsidRPr="008B2B11">
        <w:t xml:space="preserve">Odbiór ostateczny polega na finalnej ocenie rzeczywistego wykonania robót w odniesieniu do ich ilości, jakości i wartości. </w:t>
      </w:r>
    </w:p>
    <w:p w:rsidR="00D15D66" w:rsidRPr="008B2B11" w:rsidRDefault="00D15D66" w:rsidP="00D15D66">
      <w:pPr>
        <w:ind w:left="14" w:right="10" w:firstLine="710"/>
      </w:pPr>
      <w:r w:rsidRPr="008B2B11">
        <w:t xml:space="preserve">Całkowite zakończenie robót oraz gotowość do odbioru ostatecznego Wykonawca zgłosi Inwestorowi. Odbiór ostateczny robót nastąpi w terminie ustalonym w dokumentach przetargowych, licząc od dnia otrzymania przez Inwestora zgłoszenia zakończenia robót. </w:t>
      </w:r>
    </w:p>
    <w:p w:rsidR="00D15D66" w:rsidRPr="008B2B11" w:rsidRDefault="00D15D66" w:rsidP="00D15D66">
      <w:pPr>
        <w:ind w:left="14" w:right="10" w:firstLine="730"/>
      </w:pPr>
      <w:r w:rsidRPr="008B2B11">
        <w:t xml:space="preserve">Odbioru ostatecznego robót dokona Komisja wyznaczona przez Zamawiającego w obecności Wykonawcy. Komisja odbierająca roboty dokona ich oceny jakościowej na podstawie przedłożonych dokumentów, pomiarów, ocenie wizualnej oraz zgodności wykonania robót z ST. </w:t>
      </w:r>
    </w:p>
    <w:p w:rsidR="00D15D66" w:rsidRPr="008B2B11" w:rsidRDefault="00D15D66" w:rsidP="00D15D66">
      <w:pPr>
        <w:spacing w:after="36"/>
        <w:ind w:left="14" w:right="10" w:firstLine="701"/>
      </w:pPr>
      <w:r w:rsidRPr="008B2B11">
        <w:t xml:space="preserve">W toku odbioru ostatecznego robót komisja zapozna się z realizacją ustaleń przyjętych w trakcie odbiorów robót zanikowych i ulegających zakryciu, zwłaszcza w zakresie wykonania robót uzupełniających i robót poprawkowych. Wszystkie zarządzone przez Komisję roboty poprawkowe lub uzupełniające będą zestawione w/g wzoru ustalonego przez Zamawiającego. </w:t>
      </w:r>
    </w:p>
    <w:p w:rsidR="00D15D66" w:rsidRPr="008B2B11" w:rsidRDefault="00D15D66" w:rsidP="00D15D66">
      <w:pPr>
        <w:spacing w:after="72" w:line="259" w:lineRule="auto"/>
        <w:ind w:left="0" w:right="140" w:firstLine="0"/>
        <w:jc w:val="center"/>
      </w:pPr>
    </w:p>
    <w:p w:rsidR="00D15D66" w:rsidRPr="008B2B11" w:rsidRDefault="00D15D66" w:rsidP="00D15D66">
      <w:pPr>
        <w:spacing w:after="9" w:line="255" w:lineRule="auto"/>
        <w:ind w:left="19"/>
        <w:jc w:val="left"/>
      </w:pPr>
      <w:r>
        <w:rPr>
          <w:b/>
        </w:rPr>
        <w:t>8</w:t>
      </w:r>
      <w:r w:rsidRPr="008B2B11">
        <w:rPr>
          <w:b/>
        </w:rPr>
        <w:t xml:space="preserve">.4    Dokumenty do odbioru ostatecznego </w:t>
      </w:r>
    </w:p>
    <w:p w:rsidR="00D15D66" w:rsidRPr="008B2B11" w:rsidRDefault="00D15D66" w:rsidP="00D15D66">
      <w:pPr>
        <w:spacing w:after="0" w:line="259" w:lineRule="auto"/>
        <w:ind w:left="379" w:firstLine="0"/>
        <w:jc w:val="left"/>
      </w:pPr>
      <w:r w:rsidRPr="008B2B11">
        <w:t xml:space="preserve"> </w:t>
      </w:r>
    </w:p>
    <w:p w:rsidR="00D15D66" w:rsidRPr="008B2B11" w:rsidRDefault="00D15D66" w:rsidP="00D15D66">
      <w:pPr>
        <w:ind w:left="389" w:right="10"/>
      </w:pPr>
      <w:r w:rsidRPr="008B2B11">
        <w:t xml:space="preserve">Podstawowym dokumentem do dokonania odbioru ostatecznego robót jest Protokół </w:t>
      </w:r>
    </w:p>
    <w:p w:rsidR="00D15D66" w:rsidRPr="008B2B11" w:rsidRDefault="00D15D66" w:rsidP="00D15D66">
      <w:pPr>
        <w:ind w:left="24" w:right="10"/>
      </w:pPr>
      <w:r w:rsidRPr="008B2B11">
        <w:t xml:space="preserve">Ostatecznego Odbioru Robót sporządzony wg wzoru ustalonego przez Zamawiającego. Do odbioru ostatecznego Wykonawca jest zobowiązany przygotować następujące dokumenty: </w:t>
      </w:r>
    </w:p>
    <w:p w:rsidR="00D15D66" w:rsidRPr="008B2B11" w:rsidRDefault="00D15D66" w:rsidP="00D15D66">
      <w:pPr>
        <w:numPr>
          <w:ilvl w:val="1"/>
          <w:numId w:val="17"/>
        </w:numPr>
        <w:spacing w:after="5" w:line="271" w:lineRule="auto"/>
        <w:ind w:right="10" w:hanging="139"/>
      </w:pPr>
      <w:r w:rsidRPr="008B2B11">
        <w:t xml:space="preserve">Oświadczenie o zgodności wykonania robót ze specyfikacją techniczną, dokumentacją umowy, obowiązującymi przepisami , normami i sztuką budowlaną. </w:t>
      </w:r>
    </w:p>
    <w:p w:rsidR="00D15D66" w:rsidRPr="008B2B11" w:rsidRDefault="00D15D66" w:rsidP="00D15D66">
      <w:pPr>
        <w:numPr>
          <w:ilvl w:val="1"/>
          <w:numId w:val="17"/>
        </w:numPr>
        <w:spacing w:after="5" w:line="271" w:lineRule="auto"/>
        <w:ind w:right="10" w:hanging="139"/>
      </w:pPr>
      <w:r w:rsidRPr="008B2B11">
        <w:t xml:space="preserve">Deklaracje zgodności lub certyfikaty zgodności wbudowanych materiałów zgodnie z ST i opisem technicznym. </w:t>
      </w:r>
    </w:p>
    <w:p w:rsidR="00D15D66" w:rsidRPr="008B2B11" w:rsidRDefault="00D15D66" w:rsidP="00D15D66">
      <w:pPr>
        <w:spacing w:line="274" w:lineRule="auto"/>
        <w:ind w:left="379" w:right="10" w:firstLine="0"/>
      </w:pPr>
      <w:r w:rsidRPr="008B2B11">
        <w:t xml:space="preserve"> </w:t>
      </w:r>
    </w:p>
    <w:p w:rsidR="00D15D66" w:rsidRPr="008B2B11" w:rsidRDefault="00D15D66" w:rsidP="00D15D66">
      <w:pPr>
        <w:ind w:left="24" w:right="10"/>
      </w:pPr>
      <w:r w:rsidRPr="008B2B11">
        <w:t xml:space="preserve">Wszystkie zarządzone przez komisję roboty poprawkowe lub uzupełniające będą zestawione wg wzoru ustalonego przez Zamawiającego. </w:t>
      </w:r>
    </w:p>
    <w:p w:rsidR="00D15D66" w:rsidRPr="008B2B11" w:rsidRDefault="00D15D66" w:rsidP="00D15D66">
      <w:pPr>
        <w:ind w:left="24" w:right="10"/>
        <w:rPr>
          <w:b/>
        </w:rPr>
      </w:pPr>
      <w:r w:rsidRPr="008B2B11">
        <w:rPr>
          <w:b/>
        </w:rPr>
        <w:lastRenderedPageBreak/>
        <w:t>Uwaga: Wykonawca zobowiązany jest, zgodnie z zawartą umową, dokumenty wymagane do odbioru ostatecznego dostarczyć Inwestorowi łącznie ze zgłoszeniem zakończenia robót.</w:t>
      </w:r>
    </w:p>
    <w:p w:rsidR="00D15D66" w:rsidRPr="008B2B11" w:rsidRDefault="00D15D66" w:rsidP="00D15D66">
      <w:pPr>
        <w:spacing w:after="0" w:line="259" w:lineRule="auto"/>
        <w:ind w:left="0" w:firstLine="0"/>
        <w:jc w:val="left"/>
      </w:pPr>
    </w:p>
    <w:p w:rsidR="00D15D66" w:rsidRPr="008B2B11" w:rsidRDefault="00D15D66" w:rsidP="00D15D66">
      <w:pPr>
        <w:spacing w:after="0" w:line="259" w:lineRule="auto"/>
        <w:ind w:left="0" w:firstLine="0"/>
        <w:jc w:val="left"/>
      </w:pPr>
      <w:r w:rsidRPr="008B2B11">
        <w:rPr>
          <w:b/>
        </w:rPr>
        <w:t xml:space="preserve"> </w:t>
      </w:r>
    </w:p>
    <w:p w:rsidR="00D15D66" w:rsidRPr="008B2B11" w:rsidRDefault="00D15D66" w:rsidP="00D15D66">
      <w:pPr>
        <w:spacing w:after="9" w:line="255" w:lineRule="auto"/>
        <w:ind w:left="19"/>
        <w:jc w:val="left"/>
      </w:pPr>
      <w:r>
        <w:rPr>
          <w:b/>
        </w:rPr>
        <w:t>8</w:t>
      </w:r>
      <w:r w:rsidRPr="008B2B11">
        <w:rPr>
          <w:b/>
        </w:rPr>
        <w:t xml:space="preserve">.5  Odbiór pogwarancyjny </w:t>
      </w:r>
    </w:p>
    <w:p w:rsidR="00D15D66" w:rsidRPr="008B2B11" w:rsidRDefault="00D15D66" w:rsidP="00D15D66">
      <w:pPr>
        <w:spacing w:after="15" w:line="259" w:lineRule="auto"/>
        <w:ind w:left="706" w:firstLine="0"/>
        <w:jc w:val="left"/>
      </w:pPr>
      <w:r w:rsidRPr="008B2B11">
        <w:t xml:space="preserve"> </w:t>
      </w:r>
    </w:p>
    <w:p w:rsidR="00D15D66" w:rsidRPr="008B2B11" w:rsidRDefault="00D15D66" w:rsidP="00D15D66">
      <w:pPr>
        <w:ind w:left="14" w:right="10" w:firstLine="706"/>
      </w:pPr>
      <w:r w:rsidRPr="008B2B11">
        <w:t xml:space="preserve">Odbiór pogwarancyjny polega na ocenie wykonanych robót związanych z usunięciem wad stwierdzonych przy odbiorze ostatecznym i zaistniałych w okresie gwarancyjnym. </w:t>
      </w:r>
    </w:p>
    <w:p w:rsidR="00D15D66" w:rsidRPr="008B2B11" w:rsidRDefault="00D15D66" w:rsidP="00D15D66">
      <w:pPr>
        <w:ind w:left="24" w:right="10"/>
      </w:pPr>
      <w:r w:rsidRPr="008B2B11">
        <w:t xml:space="preserve">Odbiór pogwarancyjny będzie dokonany na podstawie oceny wizualnej obiektu z uwzględnieniem </w:t>
      </w:r>
    </w:p>
    <w:p w:rsidR="000D429B" w:rsidRDefault="00D15D66" w:rsidP="000D429B">
      <w:pPr>
        <w:ind w:left="0" w:firstLine="396"/>
      </w:pPr>
      <w:r w:rsidRPr="008B2B11">
        <w:t xml:space="preserve">zasad opisanych w punkcie </w:t>
      </w:r>
      <w:r w:rsidR="00FB4973">
        <w:t>8</w:t>
      </w:r>
      <w:r w:rsidRPr="008B2B11">
        <w:t xml:space="preserve">.3 "Odbiór ostateczny robót"        </w:t>
      </w:r>
    </w:p>
    <w:p w:rsidR="00B60C8E" w:rsidRDefault="00D15D66" w:rsidP="000D429B">
      <w:pPr>
        <w:ind w:left="0" w:firstLine="396"/>
      </w:pPr>
      <w:r w:rsidRPr="008B2B11">
        <w:t xml:space="preserve">                                                    </w:t>
      </w:r>
    </w:p>
    <w:p w:rsidR="00B60C8E" w:rsidRDefault="00CE6097">
      <w:pPr>
        <w:pStyle w:val="Nagwek1"/>
        <w:ind w:left="-5"/>
      </w:pPr>
      <w:bookmarkStart w:id="29" w:name="_Toc15615"/>
      <w:r>
        <w:t>9   PODSTAWA PŁATNOŚCI</w:t>
      </w:r>
      <w:bookmarkEnd w:id="29"/>
    </w:p>
    <w:p w:rsidR="009C2E5A" w:rsidRPr="008B2B11" w:rsidRDefault="009C2E5A" w:rsidP="009C2E5A">
      <w:pPr>
        <w:ind w:left="24" w:right="10"/>
      </w:pPr>
      <w:r w:rsidRPr="008B2B11">
        <w:t>Podstawą płatności jest cena ryczałtowa podana przez Wykonawcę w ofercie.</w:t>
      </w:r>
    </w:p>
    <w:p w:rsidR="009C2E5A" w:rsidRPr="008B2B11" w:rsidRDefault="009C2E5A" w:rsidP="009C2E5A">
      <w:pPr>
        <w:ind w:left="24" w:right="10"/>
      </w:pPr>
      <w:r w:rsidRPr="008B2B11">
        <w:t xml:space="preserve">Cena będzie uwzględniać wszystkie czynności składające się na wykonanie całości robót w ST i opisie technicznym oraz składowe określone w dokumentacji przetargowej. </w:t>
      </w:r>
    </w:p>
    <w:p w:rsidR="009A67F3" w:rsidRDefault="009A67F3"/>
    <w:p w:rsidR="00B60C8E" w:rsidRDefault="00CE6097">
      <w:pPr>
        <w:pStyle w:val="Nagwek1"/>
        <w:ind w:left="-5"/>
      </w:pPr>
      <w:bookmarkStart w:id="30" w:name="_Toc15616"/>
      <w:r>
        <w:t>10   PRZEPISY ZWIĄZANE PODSTAWA PŁATNOŚCI</w:t>
      </w:r>
      <w:bookmarkEnd w:id="30"/>
    </w:p>
    <w:p w:rsidR="00B60C8E" w:rsidRDefault="00CE6097">
      <w:pPr>
        <w:pStyle w:val="Nagwek2"/>
        <w:spacing w:after="123"/>
        <w:ind w:left="-5"/>
      </w:pPr>
      <w:bookmarkStart w:id="31" w:name="_Toc15617"/>
      <w:r>
        <w:t>10.1. Normy.</w:t>
      </w:r>
      <w:bookmarkEnd w:id="31"/>
    </w:p>
    <w:p w:rsidR="00B60C8E" w:rsidRDefault="00CE6097">
      <w:pPr>
        <w:numPr>
          <w:ilvl w:val="0"/>
          <w:numId w:val="15"/>
        </w:numPr>
        <w:ind w:hanging="360"/>
      </w:pPr>
      <w:r>
        <w:t>PN-E-01002:1997 Słownik terminologiczny elektryki – Kable i przewody</w:t>
      </w:r>
    </w:p>
    <w:p w:rsidR="00B60C8E" w:rsidRDefault="00CE6097">
      <w:pPr>
        <w:numPr>
          <w:ilvl w:val="0"/>
          <w:numId w:val="15"/>
        </w:numPr>
        <w:ind w:hanging="360"/>
      </w:pPr>
      <w:r>
        <w:t xml:space="preserve">PN-IEC 60364  </w:t>
      </w:r>
      <w:r>
        <w:tab/>
        <w:t>Instalacje elektryczne w obiektach budowlanych</w:t>
      </w:r>
    </w:p>
    <w:p w:rsidR="00B60C8E" w:rsidRDefault="00CE6097">
      <w:pPr>
        <w:numPr>
          <w:ilvl w:val="0"/>
          <w:numId w:val="15"/>
        </w:numPr>
        <w:spacing w:after="126"/>
        <w:ind w:hanging="360"/>
      </w:pPr>
      <w:r>
        <w:t>P SEP-E-0002</w:t>
      </w:r>
      <w:r>
        <w:tab/>
        <w:t>Instalacje elektryczne w obiektach budowlanych</w:t>
      </w:r>
    </w:p>
    <w:p w:rsidR="00B60C8E" w:rsidRDefault="00CE6097">
      <w:pPr>
        <w:pStyle w:val="Nagwek2"/>
        <w:spacing w:after="123"/>
        <w:ind w:left="-5"/>
      </w:pPr>
      <w:bookmarkStart w:id="32" w:name="_Toc15618"/>
      <w:r>
        <w:t>10.2. Inne dokumenty.</w:t>
      </w:r>
      <w:bookmarkEnd w:id="32"/>
    </w:p>
    <w:p w:rsidR="00B60C8E" w:rsidRDefault="00CE6097">
      <w:pPr>
        <w:numPr>
          <w:ilvl w:val="0"/>
          <w:numId w:val="16"/>
        </w:numPr>
        <w:ind w:hanging="360"/>
      </w:pPr>
      <w:r>
        <w:t>Ustawa „Prawo budowlane” z dnia 7 lipca 1994r. / Dz.U. z 2000r., nr 106, poz. 1126 /</w:t>
      </w:r>
    </w:p>
    <w:p w:rsidR="00B60C8E" w:rsidRDefault="00CE6097">
      <w:pPr>
        <w:numPr>
          <w:ilvl w:val="0"/>
          <w:numId w:val="16"/>
        </w:numPr>
        <w:ind w:hanging="360"/>
      </w:pPr>
      <w:r>
        <w:t>Rozporządzenie Ministra Infrastruktury z dnia 12.04.2002r. w sprawie warunków technicznych jakim powinny odpowiadać budynki i ich usytuowanie,</w:t>
      </w:r>
    </w:p>
    <w:p w:rsidR="00B60C8E" w:rsidRDefault="00CE6097">
      <w:pPr>
        <w:numPr>
          <w:ilvl w:val="0"/>
          <w:numId w:val="16"/>
        </w:numPr>
        <w:ind w:hanging="360"/>
      </w:pPr>
      <w:r>
        <w:t>Warunki techniczne wykonania i odbioru robót budowlanych z 2004r.</w:t>
      </w:r>
    </w:p>
    <w:p w:rsidR="00B60C8E" w:rsidRDefault="00CE6097">
      <w:pPr>
        <w:numPr>
          <w:ilvl w:val="0"/>
          <w:numId w:val="16"/>
        </w:numPr>
        <w:ind w:hanging="360"/>
      </w:pPr>
      <w:r>
        <w:t>Ustawa z dnia 10 kwietnia 1997r. – Prawo energetyczne / Dz.U. z 2006r., nr 89, poz.625 /</w:t>
      </w:r>
    </w:p>
    <w:p w:rsidR="00B60C8E" w:rsidRDefault="00CE6097">
      <w:pPr>
        <w:numPr>
          <w:ilvl w:val="0"/>
          <w:numId w:val="16"/>
        </w:numPr>
        <w:ind w:hanging="360"/>
      </w:pPr>
      <w:r>
        <w:t>Rozporządzenie Ministra Spraw Wewnętrznych i Administracji z dnia 5 sierpnia 1998r. w sprawie aprobat i kryteriów technicznych oraz jednostkowego stosowania wyrobów budowlanych,</w:t>
      </w:r>
    </w:p>
    <w:p w:rsidR="00B60C8E" w:rsidRDefault="00CE6097">
      <w:pPr>
        <w:numPr>
          <w:ilvl w:val="0"/>
          <w:numId w:val="16"/>
        </w:numPr>
        <w:ind w:hanging="360"/>
      </w:pPr>
      <w:r>
        <w:t>Rozporządzenie Ministra Infrastruktury z dnia 23.06.2003r. w sprawie informacji dotyczącej bezpieczeństwa i ochrony zdrowia oraz planu bezpieczeństwa i ochrony zdrowia,</w:t>
      </w:r>
    </w:p>
    <w:p w:rsidR="00B60C8E" w:rsidRDefault="00CE6097">
      <w:pPr>
        <w:numPr>
          <w:ilvl w:val="0"/>
          <w:numId w:val="16"/>
        </w:numPr>
        <w:ind w:hanging="360"/>
      </w:pPr>
      <w:r>
        <w:t>Rozporządzenie Ministra Infrastruktury z dnia 2.12.2002r. w sprawie systemów oceny zgodności wyrobów budowlanych oraz sposobu ich oznaczania znakowaniem CE,</w:t>
      </w:r>
    </w:p>
    <w:p w:rsidR="00B60C8E" w:rsidRDefault="00CE6097">
      <w:pPr>
        <w:numPr>
          <w:ilvl w:val="0"/>
          <w:numId w:val="16"/>
        </w:numPr>
        <w:ind w:hanging="360"/>
      </w:pPr>
      <w:r>
        <w:t xml:space="preserve">Rozporządzenie Ministra Infrastruktury z dnia 2.12.2002r. w sprawie określenia polskich jednostek organizacyjnych upoważnionych do wydawania europejskich aprobat technicznych, zakresu i formy aprobat oraz trybu ich udzielania, uchylania lub zmiany, </w:t>
      </w:r>
    </w:p>
    <w:sectPr w:rsidR="00B60C8E" w:rsidSect="000D429B">
      <w:footerReference w:type="even" r:id="rId9"/>
      <w:footerReference w:type="default" r:id="rId10"/>
      <w:footerReference w:type="first" r:id="rId11"/>
      <w:pgSz w:w="11900" w:h="16840"/>
      <w:pgMar w:top="1425" w:right="1407" w:bottom="1134" w:left="1421" w:header="708" w:footer="708"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097" w:rsidRDefault="00CE6097">
      <w:pPr>
        <w:spacing w:after="0" w:line="240" w:lineRule="auto"/>
      </w:pPr>
      <w:r>
        <w:separator/>
      </w:r>
    </w:p>
  </w:endnote>
  <w:endnote w:type="continuationSeparator" w:id="0">
    <w:p w:rsidR="00CE6097" w:rsidRDefault="00CE6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C8E" w:rsidRDefault="00CE6097">
    <w:pPr>
      <w:spacing w:after="0" w:line="259" w:lineRule="auto"/>
      <w:ind w:left="0" w:right="3" w:firstLine="0"/>
      <w:jc w:val="right"/>
    </w:pPr>
    <w:r>
      <w:t xml:space="preserve">str. </w:t>
    </w: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C8E" w:rsidRDefault="00CE6097">
    <w:pPr>
      <w:spacing w:after="0" w:line="259" w:lineRule="auto"/>
      <w:ind w:left="0" w:right="3" w:firstLine="0"/>
      <w:jc w:val="right"/>
    </w:pPr>
    <w:r>
      <w:t xml:space="preserve">str. </w:t>
    </w:r>
    <w:r>
      <w:fldChar w:fldCharType="begin"/>
    </w:r>
    <w:r>
      <w:instrText xml:space="preserve"> PAGE   \* MERGEFORMAT </w:instrText>
    </w:r>
    <w:r>
      <w:fldChar w:fldCharType="separate"/>
    </w:r>
    <w:r w:rsidR="00F143C8">
      <w:rPr>
        <w:noProof/>
      </w:rPr>
      <w:t>11</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C8E" w:rsidRDefault="00B60C8E">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097" w:rsidRDefault="00CE6097">
      <w:pPr>
        <w:spacing w:after="0" w:line="240" w:lineRule="auto"/>
      </w:pPr>
      <w:r>
        <w:separator/>
      </w:r>
    </w:p>
  </w:footnote>
  <w:footnote w:type="continuationSeparator" w:id="0">
    <w:p w:rsidR="00CE6097" w:rsidRDefault="00CE60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E8D"/>
    <w:multiLevelType w:val="hybridMultilevel"/>
    <w:tmpl w:val="D7463AEA"/>
    <w:lvl w:ilvl="0" w:tplc="A8C87708">
      <w:start w:val="1"/>
      <w:numFmt w:val="bullet"/>
      <w:lvlText w:val="•"/>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AFC9DC4">
      <w:start w:val="1"/>
      <w:numFmt w:val="bullet"/>
      <w:lvlText w:val="o"/>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BA220F8">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90011AA">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C2292B0">
      <w:start w:val="1"/>
      <w:numFmt w:val="bullet"/>
      <w:lvlText w:val="o"/>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19C9E86">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F7A2C7A">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06618BE">
      <w:start w:val="1"/>
      <w:numFmt w:val="bullet"/>
      <w:lvlText w:val="o"/>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26CD6CC">
      <w:start w:val="1"/>
      <w:numFmt w:val="bullet"/>
      <w:lvlText w:val="▪"/>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7DE0D33"/>
    <w:multiLevelType w:val="hybridMultilevel"/>
    <w:tmpl w:val="2AAC748A"/>
    <w:lvl w:ilvl="0" w:tplc="5E462C4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B6E858E">
      <w:start w:val="1"/>
      <w:numFmt w:val="bullet"/>
      <w:lvlText w:val="•"/>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19AB21E">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2D2E554">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CB6F690">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9545976">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2363D58">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BDE68F2">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69CA8A4">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EA514D4"/>
    <w:multiLevelType w:val="hybridMultilevel"/>
    <w:tmpl w:val="980C9316"/>
    <w:lvl w:ilvl="0" w:tplc="258CF36E">
      <w:start w:val="1"/>
      <w:numFmt w:val="bullet"/>
      <w:lvlText w:val="•"/>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8AACC6">
      <w:start w:val="1"/>
      <w:numFmt w:val="bullet"/>
      <w:lvlText w:val="o"/>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3866386">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332EC1C">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34AF584">
      <w:start w:val="1"/>
      <w:numFmt w:val="bullet"/>
      <w:lvlText w:val="o"/>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E92E592">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63A406A">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7BCD256">
      <w:start w:val="1"/>
      <w:numFmt w:val="bullet"/>
      <w:lvlText w:val="o"/>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588FBA">
      <w:start w:val="1"/>
      <w:numFmt w:val="bullet"/>
      <w:lvlText w:val="▪"/>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3346BA5"/>
    <w:multiLevelType w:val="hybridMultilevel"/>
    <w:tmpl w:val="B6C08E48"/>
    <w:lvl w:ilvl="0" w:tplc="ED48979A">
      <w:start w:val="1"/>
      <w:numFmt w:val="decimal"/>
      <w:lvlText w:val="%1."/>
      <w:lvlJc w:val="left"/>
      <w:pPr>
        <w:ind w:left="2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45A3936">
      <w:start w:val="1"/>
      <w:numFmt w:val="bullet"/>
      <w:lvlText w:val="•"/>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E7CB244">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C268A66">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8767FE2">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A9E91DC">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1CCC324">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47AFFD6">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FFE244E">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5BB6080"/>
    <w:multiLevelType w:val="hybridMultilevel"/>
    <w:tmpl w:val="C878395E"/>
    <w:lvl w:ilvl="0" w:tplc="5DEC8262">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E81346">
      <w:start w:val="1"/>
      <w:numFmt w:val="bullet"/>
      <w:lvlRestart w:val="0"/>
      <w:lvlText w:val="-"/>
      <w:lvlJc w:val="left"/>
      <w:pPr>
        <w:ind w:left="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D057D6">
      <w:start w:val="1"/>
      <w:numFmt w:val="bullet"/>
      <w:lvlText w:val="▪"/>
      <w:lvlJc w:val="left"/>
      <w:pPr>
        <w:ind w:left="1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3E1EC0">
      <w:start w:val="1"/>
      <w:numFmt w:val="bullet"/>
      <w:lvlText w:val="•"/>
      <w:lvlJc w:val="left"/>
      <w:pPr>
        <w:ind w:left="2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489196">
      <w:start w:val="1"/>
      <w:numFmt w:val="bullet"/>
      <w:lvlText w:val="o"/>
      <w:lvlJc w:val="left"/>
      <w:pPr>
        <w:ind w:left="2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B4874A">
      <w:start w:val="1"/>
      <w:numFmt w:val="bullet"/>
      <w:lvlText w:val="▪"/>
      <w:lvlJc w:val="left"/>
      <w:pPr>
        <w:ind w:left="3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983D7C">
      <w:start w:val="1"/>
      <w:numFmt w:val="bullet"/>
      <w:lvlText w:val="•"/>
      <w:lvlJc w:val="left"/>
      <w:pPr>
        <w:ind w:left="4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EEB3F6">
      <w:start w:val="1"/>
      <w:numFmt w:val="bullet"/>
      <w:lvlText w:val="o"/>
      <w:lvlJc w:val="left"/>
      <w:pPr>
        <w:ind w:left="50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FEA186">
      <w:start w:val="1"/>
      <w:numFmt w:val="bullet"/>
      <w:lvlText w:val="▪"/>
      <w:lvlJc w:val="left"/>
      <w:pPr>
        <w:ind w:left="57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A47556F"/>
    <w:multiLevelType w:val="hybridMultilevel"/>
    <w:tmpl w:val="873CA1CA"/>
    <w:lvl w:ilvl="0" w:tplc="4EB4ADBC">
      <w:start w:val="1"/>
      <w:numFmt w:val="bullet"/>
      <w:lvlText w:val="•"/>
      <w:lvlJc w:val="left"/>
      <w:pPr>
        <w:ind w:left="567"/>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1" w:tplc="74CC369A">
      <w:start w:val="1"/>
      <w:numFmt w:val="bullet"/>
      <w:lvlText w:val="➢"/>
      <w:lvlJc w:val="left"/>
      <w:pPr>
        <w:ind w:left="850"/>
      </w:pPr>
      <w:rPr>
        <w:rFonts w:ascii="Segoe UI Symbol" w:eastAsia="Segoe UI Symbol" w:hAnsi="Segoe UI Symbol" w:cs="Segoe UI Symbol"/>
        <w:b w:val="0"/>
        <w:i w:val="0"/>
        <w:strike w:val="0"/>
        <w:dstrike w:val="0"/>
        <w:color w:val="000000"/>
        <w:sz w:val="13"/>
        <w:szCs w:val="13"/>
        <w:u w:val="none" w:color="000000"/>
        <w:bdr w:val="none" w:sz="0" w:space="0" w:color="auto"/>
        <w:shd w:val="clear" w:color="auto" w:fill="auto"/>
        <w:vertAlign w:val="baseline"/>
      </w:rPr>
    </w:lvl>
    <w:lvl w:ilvl="2" w:tplc="2F240180">
      <w:start w:val="1"/>
      <w:numFmt w:val="bullet"/>
      <w:lvlText w:val="▪"/>
      <w:lvlJc w:val="left"/>
      <w:pPr>
        <w:ind w:left="1646"/>
      </w:pPr>
      <w:rPr>
        <w:rFonts w:ascii="Segoe UI Symbol" w:eastAsia="Segoe UI Symbol" w:hAnsi="Segoe UI Symbol" w:cs="Segoe UI Symbol"/>
        <w:b w:val="0"/>
        <w:i w:val="0"/>
        <w:strike w:val="0"/>
        <w:dstrike w:val="0"/>
        <w:color w:val="000000"/>
        <w:sz w:val="13"/>
        <w:szCs w:val="13"/>
        <w:u w:val="none" w:color="000000"/>
        <w:bdr w:val="none" w:sz="0" w:space="0" w:color="auto"/>
        <w:shd w:val="clear" w:color="auto" w:fill="auto"/>
        <w:vertAlign w:val="baseline"/>
      </w:rPr>
    </w:lvl>
    <w:lvl w:ilvl="3" w:tplc="FF700048">
      <w:start w:val="1"/>
      <w:numFmt w:val="bullet"/>
      <w:lvlText w:val="•"/>
      <w:lvlJc w:val="left"/>
      <w:pPr>
        <w:ind w:left="2366"/>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4" w:tplc="2F0057F0">
      <w:start w:val="1"/>
      <w:numFmt w:val="bullet"/>
      <w:lvlText w:val="o"/>
      <w:lvlJc w:val="left"/>
      <w:pPr>
        <w:ind w:left="3086"/>
      </w:pPr>
      <w:rPr>
        <w:rFonts w:ascii="Segoe UI Symbol" w:eastAsia="Segoe UI Symbol" w:hAnsi="Segoe UI Symbol" w:cs="Segoe UI Symbol"/>
        <w:b w:val="0"/>
        <w:i w:val="0"/>
        <w:strike w:val="0"/>
        <w:dstrike w:val="0"/>
        <w:color w:val="000000"/>
        <w:sz w:val="13"/>
        <w:szCs w:val="13"/>
        <w:u w:val="none" w:color="000000"/>
        <w:bdr w:val="none" w:sz="0" w:space="0" w:color="auto"/>
        <w:shd w:val="clear" w:color="auto" w:fill="auto"/>
        <w:vertAlign w:val="baseline"/>
      </w:rPr>
    </w:lvl>
    <w:lvl w:ilvl="5" w:tplc="E6E6BD52">
      <w:start w:val="1"/>
      <w:numFmt w:val="bullet"/>
      <w:lvlText w:val="▪"/>
      <w:lvlJc w:val="left"/>
      <w:pPr>
        <w:ind w:left="3806"/>
      </w:pPr>
      <w:rPr>
        <w:rFonts w:ascii="Segoe UI Symbol" w:eastAsia="Segoe UI Symbol" w:hAnsi="Segoe UI Symbol" w:cs="Segoe UI Symbol"/>
        <w:b w:val="0"/>
        <w:i w:val="0"/>
        <w:strike w:val="0"/>
        <w:dstrike w:val="0"/>
        <w:color w:val="000000"/>
        <w:sz w:val="13"/>
        <w:szCs w:val="13"/>
        <w:u w:val="none" w:color="000000"/>
        <w:bdr w:val="none" w:sz="0" w:space="0" w:color="auto"/>
        <w:shd w:val="clear" w:color="auto" w:fill="auto"/>
        <w:vertAlign w:val="baseline"/>
      </w:rPr>
    </w:lvl>
    <w:lvl w:ilvl="6" w:tplc="77BA76AC">
      <w:start w:val="1"/>
      <w:numFmt w:val="bullet"/>
      <w:lvlText w:val="•"/>
      <w:lvlJc w:val="left"/>
      <w:pPr>
        <w:ind w:left="4526"/>
      </w:pPr>
      <w:rPr>
        <w:rFonts w:ascii="Arial" w:eastAsia="Arial" w:hAnsi="Arial" w:cs="Arial"/>
        <w:b w:val="0"/>
        <w:i w:val="0"/>
        <w:strike w:val="0"/>
        <w:dstrike w:val="0"/>
        <w:color w:val="000000"/>
        <w:sz w:val="13"/>
        <w:szCs w:val="13"/>
        <w:u w:val="none" w:color="000000"/>
        <w:bdr w:val="none" w:sz="0" w:space="0" w:color="auto"/>
        <w:shd w:val="clear" w:color="auto" w:fill="auto"/>
        <w:vertAlign w:val="baseline"/>
      </w:rPr>
    </w:lvl>
    <w:lvl w:ilvl="7" w:tplc="39A83398">
      <w:start w:val="1"/>
      <w:numFmt w:val="bullet"/>
      <w:lvlText w:val="o"/>
      <w:lvlJc w:val="left"/>
      <w:pPr>
        <w:ind w:left="5246"/>
      </w:pPr>
      <w:rPr>
        <w:rFonts w:ascii="Segoe UI Symbol" w:eastAsia="Segoe UI Symbol" w:hAnsi="Segoe UI Symbol" w:cs="Segoe UI Symbol"/>
        <w:b w:val="0"/>
        <w:i w:val="0"/>
        <w:strike w:val="0"/>
        <w:dstrike w:val="0"/>
        <w:color w:val="000000"/>
        <w:sz w:val="13"/>
        <w:szCs w:val="13"/>
        <w:u w:val="none" w:color="000000"/>
        <w:bdr w:val="none" w:sz="0" w:space="0" w:color="auto"/>
        <w:shd w:val="clear" w:color="auto" w:fill="auto"/>
        <w:vertAlign w:val="baseline"/>
      </w:rPr>
    </w:lvl>
    <w:lvl w:ilvl="8" w:tplc="B2F63588">
      <w:start w:val="1"/>
      <w:numFmt w:val="bullet"/>
      <w:lvlText w:val="▪"/>
      <w:lvlJc w:val="left"/>
      <w:pPr>
        <w:ind w:left="5966"/>
      </w:pPr>
      <w:rPr>
        <w:rFonts w:ascii="Segoe UI Symbol" w:eastAsia="Segoe UI Symbol" w:hAnsi="Segoe UI Symbol" w:cs="Segoe UI Symbol"/>
        <w:b w:val="0"/>
        <w:i w:val="0"/>
        <w:strike w:val="0"/>
        <w:dstrike w:val="0"/>
        <w:color w:val="000000"/>
        <w:sz w:val="13"/>
        <w:szCs w:val="13"/>
        <w:u w:val="none" w:color="000000"/>
        <w:bdr w:val="none" w:sz="0" w:space="0" w:color="auto"/>
        <w:shd w:val="clear" w:color="auto" w:fill="auto"/>
        <w:vertAlign w:val="baseline"/>
      </w:rPr>
    </w:lvl>
  </w:abstractNum>
  <w:abstractNum w:abstractNumId="6" w15:restartNumberingAfterBreak="0">
    <w:nsid w:val="211F5FF5"/>
    <w:multiLevelType w:val="hybridMultilevel"/>
    <w:tmpl w:val="0E507000"/>
    <w:lvl w:ilvl="0" w:tplc="1F82FFBC">
      <w:start w:val="1"/>
      <w:numFmt w:val="decimal"/>
      <w:lvlText w:val="%1."/>
      <w:lvlJc w:val="left"/>
      <w:pPr>
        <w:ind w:left="2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22BBE2">
      <w:start w:val="1"/>
      <w:numFmt w:val="bullet"/>
      <w:lvlText w:val="•"/>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9761AF6">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2FADEAE">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69C53BC">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816C8CC">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C3A4B3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3BE34B4">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6F8C060">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2AC582E"/>
    <w:multiLevelType w:val="hybridMultilevel"/>
    <w:tmpl w:val="6AB4D752"/>
    <w:lvl w:ilvl="0" w:tplc="0D7A7BC2">
      <w:start w:val="1"/>
      <w:numFmt w:val="bullet"/>
      <w:lvlText w:val="•"/>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FFE4D36">
      <w:start w:val="1"/>
      <w:numFmt w:val="bullet"/>
      <w:lvlText w:val="o"/>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46C5FBC">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0105D7E">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F82ED04">
      <w:start w:val="1"/>
      <w:numFmt w:val="bullet"/>
      <w:lvlText w:val="o"/>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9548652">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2CC7ECC">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6B00368">
      <w:start w:val="1"/>
      <w:numFmt w:val="bullet"/>
      <w:lvlText w:val="o"/>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1C4F390">
      <w:start w:val="1"/>
      <w:numFmt w:val="bullet"/>
      <w:lvlText w:val="▪"/>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274364C4"/>
    <w:multiLevelType w:val="hybridMultilevel"/>
    <w:tmpl w:val="12B8A280"/>
    <w:lvl w:ilvl="0" w:tplc="7B0E5016">
      <w:start w:val="1"/>
      <w:numFmt w:val="bullet"/>
      <w:lvlText w:val="•"/>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D1065A6">
      <w:start w:val="1"/>
      <w:numFmt w:val="bullet"/>
      <w:lvlText w:val="o"/>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C88C40C">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1F8321C">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7D638A0">
      <w:start w:val="1"/>
      <w:numFmt w:val="bullet"/>
      <w:lvlText w:val="o"/>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876D726">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DBAD49E">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5844F64">
      <w:start w:val="1"/>
      <w:numFmt w:val="bullet"/>
      <w:lvlText w:val="o"/>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84A1048">
      <w:start w:val="1"/>
      <w:numFmt w:val="bullet"/>
      <w:lvlText w:val="▪"/>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A272B75"/>
    <w:multiLevelType w:val="hybridMultilevel"/>
    <w:tmpl w:val="B6705EC4"/>
    <w:lvl w:ilvl="0" w:tplc="DD6063B2">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A0842B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F0AFB2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5B4DED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4D65838">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504224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52AED5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F32857E">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BEC79C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AD82E92"/>
    <w:multiLevelType w:val="multilevel"/>
    <w:tmpl w:val="936ADB38"/>
    <w:lvl w:ilvl="0">
      <w:start w:val="2"/>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3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4"/>
      <w:numFmt w:val="decimal"/>
      <w:lvlRestart w:val="0"/>
      <w:lvlText w:val="%1.%2.%3"/>
      <w:lvlJc w:val="left"/>
      <w:pPr>
        <w:ind w:left="13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B0B503B"/>
    <w:multiLevelType w:val="hybridMultilevel"/>
    <w:tmpl w:val="7FBE1EE2"/>
    <w:lvl w:ilvl="0" w:tplc="29BEE1F0">
      <w:start w:val="1"/>
      <w:numFmt w:val="bullet"/>
      <w:lvlText w:val="•"/>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B3C59C4">
      <w:start w:val="1"/>
      <w:numFmt w:val="bullet"/>
      <w:lvlText w:val="o"/>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140FA2A">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F16AA32">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10294B0">
      <w:start w:val="1"/>
      <w:numFmt w:val="bullet"/>
      <w:lvlText w:val="o"/>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AF6116E">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146FAF0">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9A288A">
      <w:start w:val="1"/>
      <w:numFmt w:val="bullet"/>
      <w:lvlText w:val="o"/>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4AC910C">
      <w:start w:val="1"/>
      <w:numFmt w:val="bullet"/>
      <w:lvlText w:val="▪"/>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3BD46BAA"/>
    <w:multiLevelType w:val="hybridMultilevel"/>
    <w:tmpl w:val="6AE8B7A8"/>
    <w:lvl w:ilvl="0" w:tplc="38884BC8">
      <w:start w:val="1"/>
      <w:numFmt w:val="bullet"/>
      <w:lvlText w:val="•"/>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E00FE7C">
      <w:start w:val="1"/>
      <w:numFmt w:val="bullet"/>
      <w:lvlText w:val="o"/>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E368426">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D883B8A">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E264182">
      <w:start w:val="1"/>
      <w:numFmt w:val="bullet"/>
      <w:lvlText w:val="o"/>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384F144">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738B70A">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CD09D46">
      <w:start w:val="1"/>
      <w:numFmt w:val="bullet"/>
      <w:lvlText w:val="o"/>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014F498">
      <w:start w:val="1"/>
      <w:numFmt w:val="bullet"/>
      <w:lvlText w:val="▪"/>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3C7D51EF"/>
    <w:multiLevelType w:val="hybridMultilevel"/>
    <w:tmpl w:val="21A4F2C4"/>
    <w:lvl w:ilvl="0" w:tplc="CF2C62DE">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65CB47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1689CA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A2399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D64F12">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45A77B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5F814B4">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D92624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3ACB8B4">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A1F2116"/>
    <w:multiLevelType w:val="hybridMultilevel"/>
    <w:tmpl w:val="0958D752"/>
    <w:lvl w:ilvl="0" w:tplc="0E3C5B98">
      <w:start w:val="1"/>
      <w:numFmt w:val="bullet"/>
      <w:lvlText w:val="•"/>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24A9414">
      <w:start w:val="1"/>
      <w:numFmt w:val="bullet"/>
      <w:lvlText w:val="o"/>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8F639F2">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1EC1F34">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1DEEFE2">
      <w:start w:val="1"/>
      <w:numFmt w:val="bullet"/>
      <w:lvlText w:val="o"/>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5600650">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8A6900A">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B564A10">
      <w:start w:val="1"/>
      <w:numFmt w:val="bullet"/>
      <w:lvlText w:val="o"/>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406FBC0">
      <w:start w:val="1"/>
      <w:numFmt w:val="bullet"/>
      <w:lvlText w:val="▪"/>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15:restartNumberingAfterBreak="0">
    <w:nsid w:val="5C1153A7"/>
    <w:multiLevelType w:val="hybridMultilevel"/>
    <w:tmpl w:val="CFFA224C"/>
    <w:lvl w:ilvl="0" w:tplc="25BE5460">
      <w:start w:val="1"/>
      <w:numFmt w:val="bullet"/>
      <w:lvlText w:val="•"/>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CA2219C">
      <w:start w:val="1"/>
      <w:numFmt w:val="bullet"/>
      <w:lvlText w:val="o"/>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4822540">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B0A96E6">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E54FD06">
      <w:start w:val="1"/>
      <w:numFmt w:val="bullet"/>
      <w:lvlText w:val="o"/>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0EC4F4E">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D10FF4C">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084AECE">
      <w:start w:val="1"/>
      <w:numFmt w:val="bullet"/>
      <w:lvlText w:val="o"/>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902373A">
      <w:start w:val="1"/>
      <w:numFmt w:val="bullet"/>
      <w:lvlText w:val="▪"/>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6" w15:restartNumberingAfterBreak="0">
    <w:nsid w:val="5E400433"/>
    <w:multiLevelType w:val="hybridMultilevel"/>
    <w:tmpl w:val="A52C1DA0"/>
    <w:lvl w:ilvl="0" w:tplc="FF0E53D2">
      <w:start w:val="1"/>
      <w:numFmt w:val="decimal"/>
      <w:lvlText w:val="%1."/>
      <w:lvlJc w:val="left"/>
      <w:pPr>
        <w:ind w:left="2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312052C">
      <w:start w:val="1"/>
      <w:numFmt w:val="bullet"/>
      <w:lvlText w:val="•"/>
      <w:lvlJc w:val="left"/>
      <w:pPr>
        <w:ind w:left="64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97437E0">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ABCACE2">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102A08C">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E5C8734">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8D09190">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BF2D838">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35841BE">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9"/>
  </w:num>
  <w:num w:numId="2">
    <w:abstractNumId w:val="7"/>
  </w:num>
  <w:num w:numId="3">
    <w:abstractNumId w:val="13"/>
  </w:num>
  <w:num w:numId="4">
    <w:abstractNumId w:val="12"/>
  </w:num>
  <w:num w:numId="5">
    <w:abstractNumId w:val="3"/>
  </w:num>
  <w:num w:numId="6">
    <w:abstractNumId w:val="6"/>
  </w:num>
  <w:num w:numId="7">
    <w:abstractNumId w:val="16"/>
  </w:num>
  <w:num w:numId="8">
    <w:abstractNumId w:val="10"/>
  </w:num>
  <w:num w:numId="9">
    <w:abstractNumId w:val="14"/>
  </w:num>
  <w:num w:numId="10">
    <w:abstractNumId w:val="15"/>
  </w:num>
  <w:num w:numId="11">
    <w:abstractNumId w:val="5"/>
  </w:num>
  <w:num w:numId="12">
    <w:abstractNumId w:val="1"/>
  </w:num>
  <w:num w:numId="13">
    <w:abstractNumId w:val="8"/>
  </w:num>
  <w:num w:numId="14">
    <w:abstractNumId w:val="2"/>
  </w:num>
  <w:num w:numId="15">
    <w:abstractNumId w:val="11"/>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C8E"/>
    <w:rsid w:val="000D429B"/>
    <w:rsid w:val="00262311"/>
    <w:rsid w:val="002E1183"/>
    <w:rsid w:val="00527299"/>
    <w:rsid w:val="00646050"/>
    <w:rsid w:val="00664560"/>
    <w:rsid w:val="006A0F80"/>
    <w:rsid w:val="00953F64"/>
    <w:rsid w:val="009A4B35"/>
    <w:rsid w:val="009A67F3"/>
    <w:rsid w:val="009C2E5A"/>
    <w:rsid w:val="00B60C8E"/>
    <w:rsid w:val="00C20D1F"/>
    <w:rsid w:val="00CB53A0"/>
    <w:rsid w:val="00CE6097"/>
    <w:rsid w:val="00D15D66"/>
    <w:rsid w:val="00F143C8"/>
    <w:rsid w:val="00FB4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CC9E9"/>
  <w15:docId w15:val="{71E79045-44AC-49C4-8966-DDB291299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1" w:line="248" w:lineRule="auto"/>
      <w:ind w:left="10" w:hanging="10"/>
      <w:jc w:val="both"/>
    </w:pPr>
    <w:rPr>
      <w:rFonts w:ascii="Times New Roman" w:eastAsia="Times New Roman" w:hAnsi="Times New Roman" w:cs="Times New Roman"/>
      <w:color w:val="000000"/>
    </w:rPr>
  </w:style>
  <w:style w:type="paragraph" w:styleId="Nagwek1">
    <w:name w:val="heading 1"/>
    <w:next w:val="Normalny"/>
    <w:link w:val="Nagwek1Znak"/>
    <w:uiPriority w:val="9"/>
    <w:unhideWhenUsed/>
    <w:qFormat/>
    <w:pPr>
      <w:keepNext/>
      <w:keepLines/>
      <w:spacing w:after="47"/>
      <w:ind w:left="10" w:hanging="10"/>
      <w:outlineLvl w:val="0"/>
    </w:pPr>
    <w:rPr>
      <w:rFonts w:ascii="Times New Roman" w:eastAsia="Times New Roman" w:hAnsi="Times New Roman" w:cs="Times New Roman"/>
      <w:b/>
      <w:color w:val="000000"/>
      <w:sz w:val="28"/>
    </w:rPr>
  </w:style>
  <w:style w:type="paragraph" w:styleId="Nagwek2">
    <w:name w:val="heading 2"/>
    <w:next w:val="Normalny"/>
    <w:link w:val="Nagwek2Znak"/>
    <w:uiPriority w:val="9"/>
    <w:unhideWhenUsed/>
    <w:qFormat/>
    <w:pPr>
      <w:keepNext/>
      <w:keepLines/>
      <w:spacing w:after="65" w:line="265" w:lineRule="auto"/>
      <w:ind w:left="41" w:hanging="10"/>
      <w:outlineLvl w:val="1"/>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8"/>
    </w:rPr>
  </w:style>
  <w:style w:type="character" w:customStyle="1" w:styleId="Nagwek2Znak">
    <w:name w:val="Nagłówek 2 Znak"/>
    <w:link w:val="Nagwek2"/>
    <w:rPr>
      <w:rFonts w:ascii="Times New Roman" w:eastAsia="Times New Roman" w:hAnsi="Times New Roman" w:cs="Times New Roman"/>
      <w:b/>
      <w:color w:val="000000"/>
      <w:sz w:val="24"/>
    </w:rPr>
  </w:style>
  <w:style w:type="paragraph" w:styleId="Spistreci1">
    <w:name w:val="toc 1"/>
    <w:hidden/>
    <w:pPr>
      <w:spacing w:after="10" w:line="248" w:lineRule="auto"/>
      <w:ind w:left="25" w:right="23" w:hanging="10"/>
      <w:jc w:val="both"/>
    </w:pPr>
    <w:rPr>
      <w:rFonts w:ascii="Times New Roman" w:eastAsia="Times New Roman" w:hAnsi="Times New Roman" w:cs="Times New Roman"/>
      <w:color w:val="000000"/>
    </w:rPr>
  </w:style>
  <w:style w:type="paragraph" w:styleId="Spistreci2">
    <w:name w:val="toc 2"/>
    <w:hidden/>
    <w:pPr>
      <w:spacing w:after="10" w:line="248" w:lineRule="auto"/>
      <w:ind w:left="308" w:right="23" w:hanging="10"/>
      <w:jc w:val="both"/>
    </w:pPr>
    <w:rPr>
      <w:rFonts w:ascii="Times New Roman" w:eastAsia="Times New Roman" w:hAnsi="Times New Roman" w:cs="Times New Roman"/>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0.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3696</Words>
  <Characters>22179</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SST prorektorat</vt:lpstr>
    </vt:vector>
  </TitlesOfParts>
  <Company/>
  <LinksUpToDate>false</LinksUpToDate>
  <CharactersWithSpaces>25824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 prorektorat</dc:title>
  <dc:subject/>
  <dc:creator>Adam</dc:creator>
  <cp:keywords/>
  <cp:lastModifiedBy>m.dabrowska</cp:lastModifiedBy>
  <cp:revision>2</cp:revision>
  <dcterms:created xsi:type="dcterms:W3CDTF">2018-12-05T13:30:00Z</dcterms:created>
  <dcterms:modified xsi:type="dcterms:W3CDTF">2018-12-05T13:30:00Z</dcterms:modified>
</cp:coreProperties>
</file>